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9260837"/>
        <w:docPartObj>
          <w:docPartGallery w:val="Cover Pages"/>
          <w:docPartUnique/>
        </w:docPartObj>
      </w:sdtPr>
      <w:sdtEndPr>
        <w:rPr>
          <w:rFonts w:ascii="VIC" w:hAnsi="VIC"/>
          <w:color w:val="FFFFFF" w:themeColor="background1"/>
          <w:sz w:val="32"/>
        </w:rPr>
      </w:sdtEndPr>
      <w:sdtContent>
        <w:p w14:paraId="2C94A055" w14:textId="7892D1D8" w:rsidR="004C14A5" w:rsidRDefault="004C14A5"/>
        <w:p w14:paraId="1F691565" w14:textId="48D939A9" w:rsidR="004C14A5" w:rsidRDefault="007F52D0">
          <w:pPr>
            <w:rPr>
              <w:rFonts w:ascii="VIC" w:hAnsi="VIC"/>
              <w:color w:val="FFFFFF" w:themeColor="background1"/>
              <w:sz w:val="32"/>
              <w:szCs w:val="32"/>
            </w:rPr>
          </w:pPr>
          <w:r>
            <w:rPr>
              <w:noProof/>
            </w:rPr>
            <mc:AlternateContent>
              <mc:Choice Requires="wps">
                <w:drawing>
                  <wp:anchor distT="0" distB="0" distL="114300" distR="114300" simplePos="0" relativeHeight="251658244" behindDoc="0" locked="0" layoutInCell="1" allowOverlap="1" wp14:anchorId="5085E48E" wp14:editId="0950E60F">
                    <wp:simplePos x="0" y="0"/>
                    <wp:positionH relativeFrom="page">
                      <wp:posOffset>1219200</wp:posOffset>
                    </wp:positionH>
                    <wp:positionV relativeFrom="page">
                      <wp:posOffset>7000875</wp:posOffset>
                    </wp:positionV>
                    <wp:extent cx="5753100" cy="709613"/>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753100" cy="7096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30FB1" w14:textId="103B8629" w:rsidR="007F52D0" w:rsidRDefault="007F52D0" w:rsidP="007F52D0">
                                <w:pPr>
                                  <w:pStyle w:val="Title"/>
                                  <w:jc w:val="right"/>
                                </w:pPr>
                              </w:p>
                              <w:sdt>
                                <w:sdtPr>
                                  <w:rPr>
                                    <w:smallCaps/>
                                    <w:sz w:val="36"/>
                                    <w:szCs w:val="36"/>
                                  </w:rPr>
                                  <w:alias w:val="Subtitle"/>
                                  <w:tag w:val=""/>
                                  <w:id w:val="296429104"/>
                                  <w:dataBinding w:prefixMappings="xmlns:ns0='http://purl.org/dc/elements/1.1/' xmlns:ns1='http://schemas.openxmlformats.org/package/2006/metadata/core-properties' " w:xpath="/ns1:coreProperties[1]/ns0:subject[1]" w:storeItemID="{6C3C8BC8-F283-45AE-878A-BAB7291924A1}"/>
                                  <w:text/>
                                </w:sdtPr>
                                <w:sdtEndPr/>
                                <w:sdtContent>
                                  <w:p w14:paraId="303DBEE9" w14:textId="06616F6A" w:rsidR="007F52D0" w:rsidRDefault="00A61088" w:rsidP="007F52D0">
                                    <w:pPr>
                                      <w:pStyle w:val="NoSpacing"/>
                                      <w:jc w:val="right"/>
                                      <w:rPr>
                                        <w:smallCaps/>
                                        <w:color w:val="44546A" w:themeColor="text2"/>
                                        <w:sz w:val="36"/>
                                        <w:szCs w:val="36"/>
                                      </w:rPr>
                                    </w:pPr>
                                    <w:r>
                                      <w:rPr>
                                        <w:smallCaps/>
                                        <w:sz w:val="36"/>
                                        <w:szCs w:val="36"/>
                                      </w:rPr>
                                      <w:t>survey analysis &amp; insights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5085E48E" id="_x0000_t202" coordsize="21600,21600" o:spt="202" path="m,l,21600r21600,l21600,xe">
                    <v:stroke joinstyle="miter"/>
                    <v:path gradientshapeok="t" o:connecttype="rect"/>
                  </v:shapetype>
                  <v:shape id="Text Box 3" o:spid="_x0000_s1026" type="#_x0000_t202" style="position:absolute;margin-left:96pt;margin-top:551.25pt;width:453pt;height:55.9pt;z-index:251658244;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" filled="f" stroked="f" strokeweight=".5pt">
                    <v:textbox inset="0,0,0,0">
                      <w:txbxContent>
                        <w:p w14:paraId="22C30FB1" w14:textId="103B8629" w:rsidR="007F52D0" w:rsidRDefault="007F52D0" w:rsidP="007F52D0">
                          <w:pPr>
                            <w:pStyle w:val="Title"/>
                            <w:jc w:val="right"/>
                          </w:pPr>
                        </w:p>
                        <w:sdt>
                          <w:sdtPr>
                            <w:rPr>
                              <w:smallCaps/>
                              <w:sz w:val="36"/>
                              <w:szCs w:val="36"/>
                            </w:rPr>
                            <w:alias w:val="Subtitle"/>
                            <w:tag w:val=""/>
                            <w:id w:val="296429104"/>
                            <w:dataBinding w:prefixMappings="xmlns:ns0='http://purl.org/dc/elements/1.1/' xmlns:ns1='http://schemas.openxmlformats.org/package/2006/metadata/core-properties' " w:xpath="/ns1:coreProperties[1]/ns0:subject[1]" w:storeItemID="{6C3C8BC8-F283-45AE-878A-BAB7291924A1}"/>
                            <w:text/>
                          </w:sdtPr>
                          <w:sdtEndPr/>
                          <w:sdtContent>
                            <w:p w14:paraId="303DBEE9" w14:textId="06616F6A" w:rsidR="007F52D0" w:rsidRDefault="00A61088" w:rsidP="007F52D0">
                              <w:pPr>
                                <w:pStyle w:val="NoSpacing"/>
                                <w:jc w:val="right"/>
                                <w:rPr>
                                  <w:smallCaps/>
                                  <w:color w:val="44546A" w:themeColor="text2"/>
                                  <w:sz w:val="36"/>
                                  <w:szCs w:val="36"/>
                                </w:rPr>
                              </w:pPr>
                              <w:r>
                                <w:rPr>
                                  <w:smallCaps/>
                                  <w:sz w:val="36"/>
                                  <w:szCs w:val="36"/>
                                </w:rPr>
                                <w:t>survey analysis &amp; insights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8241" behindDoc="0" locked="0" layoutInCell="1" allowOverlap="1" wp14:anchorId="0486B2C7" wp14:editId="0F2AF82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2109470"/>
                    <wp:effectExtent l="0" t="0" r="13335" b="508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2109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29A42" w14:textId="7889D201" w:rsidR="004C14A5" w:rsidRPr="00647868" w:rsidRDefault="000049DE" w:rsidP="004C14A5">
                                <w:pPr>
                                  <w:pStyle w:val="Title"/>
                                  <w:jc w:val="right"/>
                                  <w:rPr>
                                    <w:sz w:val="80"/>
                                    <w:szCs w:val="80"/>
                                  </w:rPr>
                                </w:pPr>
                                <w:sdt>
                                  <w:sdtPr>
                                    <w:rPr>
                                      <w:sz w:val="80"/>
                                      <w:szCs w:val="80"/>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45F68">
                                      <w:rPr>
                                        <w:sz w:val="80"/>
                                        <w:szCs w:val="80"/>
                                      </w:rPr>
                                      <w:t>Disused Corryong Primary School site</w:t>
                                    </w:r>
                                  </w:sdtContent>
                                </w:sdt>
                              </w:p>
                              <w:sdt>
                                <w:sdtPr>
                                  <w:rPr>
                                    <w:smallCaps/>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854AC25" w14:textId="7622D1D6" w:rsidR="004C14A5" w:rsidRDefault="00A61088">
                                    <w:pPr>
                                      <w:pStyle w:val="NoSpacing"/>
                                      <w:jc w:val="right"/>
                                      <w:rPr>
                                        <w:smallCaps/>
                                        <w:color w:val="44546A" w:themeColor="text2"/>
                                        <w:sz w:val="36"/>
                                        <w:szCs w:val="36"/>
                                      </w:rPr>
                                    </w:pPr>
                                    <w:r>
                                      <w:rPr>
                                        <w:smallCaps/>
                                        <w:sz w:val="36"/>
                                        <w:szCs w:val="36"/>
                                      </w:rPr>
                                      <w:t>survey analysis &amp; insights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0486B2C7" id="Text Box 113" o:spid="_x0000_s1027" type="#_x0000_t202" style="position:absolute;margin-left:0;margin-top:0;width:453pt;height:166.1pt;z-index:251658241;visibility:visible;mso-wrap-style:square;mso-width-percent:734;mso-height-percent:0;mso-left-percent:150;mso-top-percent:455;mso-wrap-distance-left:9pt;mso-wrap-distance-top:0;mso-wrap-distance-right:9pt;mso-wrap-distance-bottom:0;mso-position-horizontal-relative:page;mso-position-vertical-relative:page;mso-width-percent:734;mso-height-percent:0;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" filled="f" stroked="f" strokeweight=".5pt">
                    <v:textbox inset="0,0,0,0">
                      <w:txbxContent>
                        <w:p w14:paraId="58329A42" w14:textId="7889D201" w:rsidR="004C14A5" w:rsidRPr="00647868" w:rsidRDefault="000049DE" w:rsidP="004C14A5">
                          <w:pPr>
                            <w:pStyle w:val="Title"/>
                            <w:jc w:val="right"/>
                            <w:rPr>
                              <w:sz w:val="80"/>
                              <w:szCs w:val="80"/>
                            </w:rPr>
                          </w:pPr>
                          <w:sdt>
                            <w:sdtPr>
                              <w:rPr>
                                <w:sz w:val="80"/>
                                <w:szCs w:val="80"/>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45F68">
                                <w:rPr>
                                  <w:sz w:val="80"/>
                                  <w:szCs w:val="80"/>
                                </w:rPr>
                                <w:t>Disused Corryong Primary School site</w:t>
                              </w:r>
                            </w:sdtContent>
                          </w:sdt>
                        </w:p>
                        <w:sdt>
                          <w:sdtPr>
                            <w:rPr>
                              <w:smallCaps/>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854AC25" w14:textId="7622D1D6" w:rsidR="004C14A5" w:rsidRDefault="00A61088">
                              <w:pPr>
                                <w:pStyle w:val="NoSpacing"/>
                                <w:jc w:val="right"/>
                                <w:rPr>
                                  <w:smallCaps/>
                                  <w:color w:val="44546A" w:themeColor="text2"/>
                                  <w:sz w:val="36"/>
                                  <w:szCs w:val="36"/>
                                </w:rPr>
                              </w:pPr>
                              <w:r>
                                <w:rPr>
                                  <w:smallCaps/>
                                  <w:sz w:val="36"/>
                                  <w:szCs w:val="36"/>
                                </w:rPr>
                                <w:t>survey analysis &amp; insights</w:t>
                              </w:r>
                            </w:p>
                          </w:sdtContent>
                        </w:sdt>
                      </w:txbxContent>
                    </v:textbox>
                    <w10:wrap type="square" anchorx="page" anchory="page"/>
                  </v:shape>
                </w:pict>
              </mc:Fallback>
            </mc:AlternateContent>
          </w:r>
          <w:r w:rsidR="004C14A5">
            <w:rPr>
              <w:noProof/>
            </w:rPr>
            <mc:AlternateContent>
              <mc:Choice Requires="wps">
                <w:drawing>
                  <wp:anchor distT="0" distB="0" distL="114300" distR="114300" simplePos="0" relativeHeight="251658243" behindDoc="0" locked="0" layoutInCell="1" allowOverlap="1" wp14:anchorId="560BB63F" wp14:editId="1A5B671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2-02-07T00:00:00Z">
                                    <w:dateFormat w:val="MMMM d, yyyy"/>
                                    <w:lid w:val="en-US"/>
                                    <w:storeMappedDataAs w:val="dateTime"/>
                                    <w:calendar w:val="gregorian"/>
                                  </w:date>
                                </w:sdtPr>
                                <w:sdtEndPr/>
                                <w:sdtContent>
                                  <w:p w14:paraId="1D6696F0" w14:textId="1D363E14" w:rsidR="004C14A5" w:rsidRDefault="00021E82">
                                    <w:pPr>
                                      <w:pStyle w:val="NoSpacing"/>
                                      <w:jc w:val="right"/>
                                      <w:rPr>
                                        <w:caps/>
                                        <w:color w:val="323E4F" w:themeColor="text2" w:themeShade="BF"/>
                                        <w:sz w:val="40"/>
                                        <w:szCs w:val="40"/>
                                      </w:rPr>
                                    </w:pPr>
                                    <w:r>
                                      <w:rPr>
                                        <w:caps/>
                                        <w:color w:val="323E4F" w:themeColor="text2" w:themeShade="BF"/>
                                        <w:sz w:val="40"/>
                                        <w:szCs w:val="40"/>
                                        <w:lang w:val="en-US"/>
                                      </w:rPr>
                                      <w:t>February 7</w:t>
                                    </w:r>
                                    <w:r w:rsidR="00C53BFC">
                                      <w:rPr>
                                        <w:caps/>
                                        <w:color w:val="323E4F" w:themeColor="text2" w:themeShade="BF"/>
                                        <w:sz w:val="40"/>
                                        <w:szCs w:val="40"/>
                                        <w:lang w:val="en-US"/>
                                      </w:rPr>
                                      <w:t>,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60BB63F" id="Text Box 111" o:spid="_x0000_s1028" type="#_x0000_t202" style="position:absolute;margin-left:0;margin-top:0;width:288.25pt;height:287.5pt;z-index:251658243;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RVsnp4AgAAXgUAAA4A&#10;AAAAAAAAAAAAAAAALgIAAGRycy9lMm9Eb2MueG1sUEsBAi0AFAAGAAgAAAAhANuNnHbeAAAABQEA&#10;AA8AAAAAAAAAAAAAAAAA0gQAAGRycy9kb3ducmV2LnhtbFBLBQYAAAAABAAEAPMAAADd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2-02-07T00:00:00Z">
                              <w:dateFormat w:val="MMMM d, yyyy"/>
                              <w:lid w:val="en-US"/>
                              <w:storeMappedDataAs w:val="dateTime"/>
                              <w:calendar w:val="gregorian"/>
                            </w:date>
                          </w:sdtPr>
                          <w:sdtEndPr/>
                          <w:sdtContent>
                            <w:p w14:paraId="1D6696F0" w14:textId="1D363E14" w:rsidR="004C14A5" w:rsidRDefault="00021E82">
                              <w:pPr>
                                <w:pStyle w:val="NoSpacing"/>
                                <w:jc w:val="right"/>
                                <w:rPr>
                                  <w:caps/>
                                  <w:color w:val="323E4F" w:themeColor="text2" w:themeShade="BF"/>
                                  <w:sz w:val="40"/>
                                  <w:szCs w:val="40"/>
                                </w:rPr>
                              </w:pPr>
                              <w:r>
                                <w:rPr>
                                  <w:caps/>
                                  <w:color w:val="323E4F" w:themeColor="text2" w:themeShade="BF"/>
                                  <w:sz w:val="40"/>
                                  <w:szCs w:val="40"/>
                                  <w:lang w:val="en-US"/>
                                </w:rPr>
                                <w:t>February 7</w:t>
                              </w:r>
                              <w:r w:rsidR="00C53BFC">
                                <w:rPr>
                                  <w:caps/>
                                  <w:color w:val="323E4F" w:themeColor="text2" w:themeShade="BF"/>
                                  <w:sz w:val="40"/>
                                  <w:szCs w:val="40"/>
                                  <w:lang w:val="en-US"/>
                                </w:rPr>
                                <w:t>, 2022</w:t>
                              </w:r>
                            </w:p>
                          </w:sdtContent>
                        </w:sdt>
                      </w:txbxContent>
                    </v:textbox>
                    <w10:wrap type="square" anchorx="page" anchory="page"/>
                  </v:shape>
                </w:pict>
              </mc:Fallback>
            </mc:AlternateContent>
          </w:r>
          <w:r w:rsidR="004C14A5">
            <w:rPr>
              <w:noProof/>
            </w:rPr>
            <mc:AlternateContent>
              <mc:Choice Requires="wps">
                <w:drawing>
                  <wp:anchor distT="0" distB="0" distL="114300" distR="114300" simplePos="0" relativeHeight="251658242" behindDoc="0" locked="0" layoutInCell="1" allowOverlap="1" wp14:anchorId="3F8E3C16" wp14:editId="42A4AA4E">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94776" w14:textId="61AC05E4" w:rsidR="004C14A5" w:rsidRDefault="004C14A5">
                                <w:pPr>
                                  <w:pStyle w:val="NoSpacing"/>
                                  <w:jc w:val="right"/>
                                  <w:rPr>
                                    <w:caps/>
                                    <w:color w:val="262626" w:themeColor="text1" w:themeTint="D9"/>
                                    <w:sz w:val="28"/>
                                    <w:szCs w:val="28"/>
                                  </w:rPr>
                                </w:pPr>
                                <w:r>
                                  <w:rPr>
                                    <w:caps/>
                                    <w:color w:val="262626" w:themeColor="text1" w:themeTint="D9"/>
                                    <w:sz w:val="28"/>
                                    <w:szCs w:val="28"/>
                                  </w:rPr>
                                  <w:t xml:space="preserve">Survey </w:t>
                                </w:r>
                                <w:r w:rsidR="00276BAD">
                                  <w:rPr>
                                    <w:caps/>
                                    <w:color w:val="262626" w:themeColor="text1" w:themeTint="D9"/>
                                    <w:sz w:val="28"/>
                                    <w:szCs w:val="28"/>
                                  </w:rPr>
                                  <w:t>Data retrieved</w:t>
                                </w:r>
                              </w:p>
                              <w:p w14:paraId="75F73E46" w14:textId="0FCC6443" w:rsidR="004C14A5" w:rsidRDefault="004C14A5">
                                <w:pPr>
                                  <w:pStyle w:val="NoSpacing"/>
                                  <w:jc w:val="right"/>
                                  <w:rPr>
                                    <w:caps/>
                                    <w:color w:val="262626" w:themeColor="text1" w:themeTint="D9"/>
                                    <w:sz w:val="20"/>
                                    <w:szCs w:val="20"/>
                                  </w:rPr>
                                </w:pPr>
                                <w:r>
                                  <w:rPr>
                                    <w:caps/>
                                    <w:color w:val="262626" w:themeColor="text1" w:themeTint="D9"/>
                                    <w:sz w:val="20"/>
                                    <w:szCs w:val="20"/>
                                  </w:rPr>
                                  <w:t>20 October 2021 – 2</w:t>
                                </w:r>
                                <w:r w:rsidR="00276BAD">
                                  <w:rPr>
                                    <w:caps/>
                                    <w:color w:val="262626" w:themeColor="text1" w:themeTint="D9"/>
                                    <w:sz w:val="20"/>
                                    <w:szCs w:val="20"/>
                                  </w:rPr>
                                  <w:t>3</w:t>
                                </w:r>
                                <w:r>
                                  <w:rPr>
                                    <w:caps/>
                                    <w:color w:val="262626" w:themeColor="text1" w:themeTint="D9"/>
                                    <w:sz w:val="20"/>
                                    <w:szCs w:val="20"/>
                                  </w:rPr>
                                  <w:t xml:space="preserve"> November 2021</w:t>
                                </w:r>
                              </w:p>
                              <w:p w14:paraId="291CFD6A" w14:textId="1B2E6462" w:rsidR="004C14A5" w:rsidRDefault="000049DE">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1F6501">
                                      <w:rPr>
                                        <w:color w:val="262626" w:themeColor="text1" w:themeTint="D9"/>
                                        <w:sz w:val="20"/>
                                        <w:szCs w:val="20"/>
                                      </w:rPr>
                                      <w:t xml:space="preserve">     </w:t>
                                    </w:r>
                                  </w:sdtContent>
                                </w:sdt>
                                <w:r w:rsidR="004C14A5">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F8E3C16" id="Text Box 112" o:spid="_x0000_s1029" type="#_x0000_t202" style="position:absolute;margin-left:0;margin-top:0;width:453pt;height:51.4pt;z-index:25165824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A9eA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" filled="f" stroked="f" strokeweight=".5pt">
                    <v:textbox inset="0,0,0,0">
                      <w:txbxContent>
                        <w:p w14:paraId="03B94776" w14:textId="61AC05E4" w:rsidR="004C14A5" w:rsidRDefault="004C14A5">
                          <w:pPr>
                            <w:pStyle w:val="NoSpacing"/>
                            <w:jc w:val="right"/>
                            <w:rPr>
                              <w:caps/>
                              <w:color w:val="262626" w:themeColor="text1" w:themeTint="D9"/>
                              <w:sz w:val="28"/>
                              <w:szCs w:val="28"/>
                            </w:rPr>
                          </w:pPr>
                          <w:r>
                            <w:rPr>
                              <w:caps/>
                              <w:color w:val="262626" w:themeColor="text1" w:themeTint="D9"/>
                              <w:sz w:val="28"/>
                              <w:szCs w:val="28"/>
                            </w:rPr>
                            <w:t xml:space="preserve">Survey </w:t>
                          </w:r>
                          <w:r w:rsidR="00276BAD">
                            <w:rPr>
                              <w:caps/>
                              <w:color w:val="262626" w:themeColor="text1" w:themeTint="D9"/>
                              <w:sz w:val="28"/>
                              <w:szCs w:val="28"/>
                            </w:rPr>
                            <w:t>Data retrieved</w:t>
                          </w:r>
                        </w:p>
                        <w:p w14:paraId="75F73E46" w14:textId="0FCC6443" w:rsidR="004C14A5" w:rsidRDefault="004C14A5">
                          <w:pPr>
                            <w:pStyle w:val="NoSpacing"/>
                            <w:jc w:val="right"/>
                            <w:rPr>
                              <w:caps/>
                              <w:color w:val="262626" w:themeColor="text1" w:themeTint="D9"/>
                              <w:sz w:val="20"/>
                              <w:szCs w:val="20"/>
                            </w:rPr>
                          </w:pPr>
                          <w:r>
                            <w:rPr>
                              <w:caps/>
                              <w:color w:val="262626" w:themeColor="text1" w:themeTint="D9"/>
                              <w:sz w:val="20"/>
                              <w:szCs w:val="20"/>
                            </w:rPr>
                            <w:t>20 October 2021 – 2</w:t>
                          </w:r>
                          <w:r w:rsidR="00276BAD">
                            <w:rPr>
                              <w:caps/>
                              <w:color w:val="262626" w:themeColor="text1" w:themeTint="D9"/>
                              <w:sz w:val="20"/>
                              <w:szCs w:val="20"/>
                            </w:rPr>
                            <w:t>3</w:t>
                          </w:r>
                          <w:r>
                            <w:rPr>
                              <w:caps/>
                              <w:color w:val="262626" w:themeColor="text1" w:themeTint="D9"/>
                              <w:sz w:val="20"/>
                              <w:szCs w:val="20"/>
                            </w:rPr>
                            <w:t xml:space="preserve"> November 2021</w:t>
                          </w:r>
                        </w:p>
                        <w:p w14:paraId="291CFD6A" w14:textId="1B2E6462" w:rsidR="004C14A5" w:rsidRDefault="000049DE">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1F6501">
                                <w:rPr>
                                  <w:color w:val="262626" w:themeColor="text1" w:themeTint="D9"/>
                                  <w:sz w:val="20"/>
                                  <w:szCs w:val="20"/>
                                </w:rPr>
                                <w:t xml:space="preserve">     </w:t>
                              </w:r>
                            </w:sdtContent>
                          </w:sdt>
                          <w:r w:rsidR="004C14A5">
                            <w:rPr>
                              <w:color w:val="262626" w:themeColor="text1" w:themeTint="D9"/>
                              <w:sz w:val="20"/>
                              <w:szCs w:val="20"/>
                            </w:rPr>
                            <w:t xml:space="preserve"> </w:t>
                          </w:r>
                        </w:p>
                      </w:txbxContent>
                    </v:textbox>
                    <w10:wrap type="square" anchorx="page" anchory="page"/>
                  </v:shape>
                </w:pict>
              </mc:Fallback>
            </mc:AlternateContent>
          </w:r>
          <w:r w:rsidR="004C14A5">
            <w:rPr>
              <w:noProof/>
            </w:rPr>
            <mc:AlternateContent>
              <mc:Choice Requires="wpg">
                <w:drawing>
                  <wp:anchor distT="0" distB="0" distL="114300" distR="114300" simplePos="0" relativeHeight="251658240" behindDoc="0" locked="0" layoutInCell="1" allowOverlap="1" wp14:anchorId="1486C143" wp14:editId="1EB9DAD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BCDBBC6" id="Group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GUkeKg/AwAA5QoAAA4AAAAAAAAAAAAAAAAALgIAAGRycy9lMm9Eb2MueG1sUEsB&#10;Ai0AFAAGAAgAAAAhAL3Rd8PaAAAABQEAAA8AAAAAAAAAAAAAAAAAmQUAAGRycy9kb3ducmV2Lnht&#10;bFBLBQYAAAAABAAEAPMAAACg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" fillcolor="#0070c0"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" fillcolor="#7030a0" stroked="f" strokeweight="1pt">
                      <o:lock v:ext="edit" aspectratio="t"/>
                    </v:rect>
                    <w10:wrap anchorx="page" anchory="page"/>
                  </v:group>
                </w:pict>
              </mc:Fallback>
            </mc:AlternateContent>
          </w:r>
          <w:r w:rsidR="004C14A5">
            <w:rPr>
              <w:rFonts w:ascii="VIC" w:hAnsi="VIC"/>
              <w:color w:val="FFFFFF" w:themeColor="background1"/>
              <w:sz w:val="32"/>
            </w:rPr>
            <w:br w:type="page"/>
          </w:r>
        </w:p>
      </w:sdtContent>
    </w:sdt>
    <w:sdt>
      <w:sdtPr>
        <w:rPr>
          <w:rFonts w:asciiTheme="minorHAnsi" w:eastAsiaTheme="minorHAnsi" w:hAnsiTheme="minorHAnsi" w:cstheme="minorBidi"/>
          <w:color w:val="auto"/>
          <w:sz w:val="22"/>
          <w:szCs w:val="22"/>
          <w:lang w:val="en-AU"/>
        </w:rPr>
        <w:id w:val="2020965241"/>
        <w:docPartObj>
          <w:docPartGallery w:val="Table of Contents"/>
          <w:docPartUnique/>
        </w:docPartObj>
      </w:sdtPr>
      <w:sdtEndPr>
        <w:rPr>
          <w:b/>
          <w:bCs/>
          <w:noProof/>
        </w:rPr>
      </w:sdtEndPr>
      <w:sdtContent>
        <w:p w14:paraId="51CDC30C" w14:textId="0FED5881" w:rsidR="00D044D1" w:rsidRPr="00EA2BE0" w:rsidRDefault="00D044D1">
          <w:pPr>
            <w:pStyle w:val="TOCHeading"/>
            <w:rPr>
              <w:rFonts w:ascii="VIC" w:hAnsi="VIC"/>
              <w:b/>
              <w:bCs/>
              <w:color w:val="0070C0"/>
            </w:rPr>
          </w:pPr>
          <w:r w:rsidRPr="00EA2BE0">
            <w:rPr>
              <w:rFonts w:ascii="VIC" w:hAnsi="VIC"/>
              <w:b/>
              <w:bCs/>
              <w:color w:val="0070C0"/>
            </w:rPr>
            <w:t>Contents</w:t>
          </w:r>
        </w:p>
        <w:p w14:paraId="3EEB3B46" w14:textId="4790E819" w:rsidR="00FD6047" w:rsidRDefault="00D044D1">
          <w:pPr>
            <w:pStyle w:val="TOC1"/>
            <w:rPr>
              <w:rFonts w:asciiTheme="minorHAnsi" w:eastAsiaTheme="minorEastAsia" w:hAnsiTheme="minorHAnsi"/>
              <w:b w:val="0"/>
              <w:bCs w:val="0"/>
              <w:lang w:eastAsia="en-AU"/>
            </w:rPr>
          </w:pPr>
          <w:r w:rsidRPr="00EA2BE0">
            <w:rPr>
              <w:noProof w:val="0"/>
            </w:rPr>
            <w:fldChar w:fldCharType="begin"/>
          </w:r>
          <w:r w:rsidRPr="000C2DC6">
            <w:instrText xml:space="preserve"> TOC \o "1-3" \h \z \u </w:instrText>
          </w:r>
          <w:r w:rsidRPr="00EA2BE0">
            <w:rPr>
              <w:noProof w:val="0"/>
            </w:rPr>
            <w:fldChar w:fldCharType="separate"/>
          </w:r>
          <w:hyperlink w:anchor="_Toc94002916" w:history="1">
            <w:r w:rsidR="00FD6047" w:rsidRPr="000B5462">
              <w:rPr>
                <w:rStyle w:val="Hyperlink"/>
              </w:rPr>
              <w:t xml:space="preserve">Overview  </w:t>
            </w:r>
            <w:r w:rsidR="00FD6047">
              <w:rPr>
                <w:webHidden/>
              </w:rPr>
              <w:tab/>
            </w:r>
            <w:r w:rsidR="00FD6047">
              <w:rPr>
                <w:webHidden/>
              </w:rPr>
              <w:fldChar w:fldCharType="begin"/>
            </w:r>
            <w:r w:rsidR="00FD6047">
              <w:rPr>
                <w:webHidden/>
              </w:rPr>
              <w:instrText xml:space="preserve"> PAGEREF _Toc94002916 \h </w:instrText>
            </w:r>
            <w:r w:rsidR="00FD6047">
              <w:rPr>
                <w:webHidden/>
              </w:rPr>
            </w:r>
            <w:r w:rsidR="00FD6047">
              <w:rPr>
                <w:webHidden/>
              </w:rPr>
              <w:fldChar w:fldCharType="separate"/>
            </w:r>
            <w:r w:rsidR="00FD6047">
              <w:rPr>
                <w:webHidden/>
              </w:rPr>
              <w:t>3</w:t>
            </w:r>
            <w:r w:rsidR="00FD6047">
              <w:rPr>
                <w:webHidden/>
              </w:rPr>
              <w:fldChar w:fldCharType="end"/>
            </w:r>
          </w:hyperlink>
        </w:p>
        <w:p w14:paraId="614DCAD6" w14:textId="397A7AAB" w:rsidR="00FD6047" w:rsidRDefault="000049DE">
          <w:pPr>
            <w:pStyle w:val="TOC1"/>
            <w:rPr>
              <w:rFonts w:asciiTheme="minorHAnsi" w:eastAsiaTheme="minorEastAsia" w:hAnsiTheme="minorHAnsi"/>
              <w:b w:val="0"/>
              <w:bCs w:val="0"/>
              <w:lang w:eastAsia="en-AU"/>
            </w:rPr>
          </w:pPr>
          <w:hyperlink w:anchor="_Toc94002917" w:history="1">
            <w:r w:rsidR="00FD6047" w:rsidRPr="000B5462">
              <w:rPr>
                <w:rStyle w:val="Hyperlink"/>
              </w:rPr>
              <w:t>Overall insights</w:t>
            </w:r>
            <w:r w:rsidR="00FD6047">
              <w:rPr>
                <w:webHidden/>
              </w:rPr>
              <w:tab/>
            </w:r>
            <w:r w:rsidR="00FD6047">
              <w:rPr>
                <w:webHidden/>
              </w:rPr>
              <w:fldChar w:fldCharType="begin"/>
            </w:r>
            <w:r w:rsidR="00FD6047">
              <w:rPr>
                <w:webHidden/>
              </w:rPr>
              <w:instrText xml:space="preserve"> PAGEREF _Toc94002917 \h </w:instrText>
            </w:r>
            <w:r w:rsidR="00FD6047">
              <w:rPr>
                <w:webHidden/>
              </w:rPr>
            </w:r>
            <w:r w:rsidR="00FD6047">
              <w:rPr>
                <w:webHidden/>
              </w:rPr>
              <w:fldChar w:fldCharType="separate"/>
            </w:r>
            <w:r w:rsidR="00FD6047">
              <w:rPr>
                <w:webHidden/>
              </w:rPr>
              <w:t>4</w:t>
            </w:r>
            <w:r w:rsidR="00FD6047">
              <w:rPr>
                <w:webHidden/>
              </w:rPr>
              <w:fldChar w:fldCharType="end"/>
            </w:r>
          </w:hyperlink>
        </w:p>
        <w:p w14:paraId="19F45C5D" w14:textId="4ED3D3C7" w:rsidR="00FD6047" w:rsidRDefault="000049DE">
          <w:pPr>
            <w:pStyle w:val="TOC1"/>
            <w:rPr>
              <w:rFonts w:asciiTheme="minorHAnsi" w:eastAsiaTheme="minorEastAsia" w:hAnsiTheme="minorHAnsi"/>
              <w:b w:val="0"/>
              <w:bCs w:val="0"/>
              <w:lang w:eastAsia="en-AU"/>
            </w:rPr>
          </w:pPr>
          <w:hyperlink w:anchor="_Toc94002922" w:history="1">
            <w:r w:rsidR="00FD6047" w:rsidRPr="000B5462">
              <w:rPr>
                <w:rStyle w:val="Hyperlink"/>
              </w:rPr>
              <w:t>Introduction to the online survey</w:t>
            </w:r>
            <w:r w:rsidR="00FD6047">
              <w:rPr>
                <w:webHidden/>
              </w:rPr>
              <w:tab/>
            </w:r>
            <w:r w:rsidR="00FD6047">
              <w:rPr>
                <w:webHidden/>
              </w:rPr>
              <w:fldChar w:fldCharType="begin"/>
            </w:r>
            <w:r w:rsidR="00FD6047">
              <w:rPr>
                <w:webHidden/>
              </w:rPr>
              <w:instrText xml:space="preserve"> PAGEREF _Toc94002922 \h </w:instrText>
            </w:r>
            <w:r w:rsidR="00FD6047">
              <w:rPr>
                <w:webHidden/>
              </w:rPr>
            </w:r>
            <w:r w:rsidR="00FD6047">
              <w:rPr>
                <w:webHidden/>
              </w:rPr>
              <w:fldChar w:fldCharType="separate"/>
            </w:r>
            <w:r w:rsidR="00FD6047">
              <w:rPr>
                <w:webHidden/>
              </w:rPr>
              <w:t>6</w:t>
            </w:r>
            <w:r w:rsidR="00FD6047">
              <w:rPr>
                <w:webHidden/>
              </w:rPr>
              <w:fldChar w:fldCharType="end"/>
            </w:r>
          </w:hyperlink>
        </w:p>
        <w:p w14:paraId="59223C72" w14:textId="6A851F0E" w:rsidR="00FD6047" w:rsidRDefault="000049DE">
          <w:pPr>
            <w:pStyle w:val="TOC1"/>
            <w:rPr>
              <w:rFonts w:asciiTheme="minorHAnsi" w:eastAsiaTheme="minorEastAsia" w:hAnsiTheme="minorHAnsi"/>
              <w:b w:val="0"/>
              <w:bCs w:val="0"/>
              <w:lang w:eastAsia="en-AU"/>
            </w:rPr>
          </w:pPr>
          <w:hyperlink w:anchor="_Toc94002924" w:history="1">
            <w:r w:rsidR="00FD6047" w:rsidRPr="000B5462">
              <w:rPr>
                <w:rStyle w:val="Hyperlink"/>
              </w:rPr>
              <w:t>Survey data breakdown</w:t>
            </w:r>
            <w:r w:rsidR="00FD6047">
              <w:rPr>
                <w:webHidden/>
              </w:rPr>
              <w:tab/>
            </w:r>
            <w:r w:rsidR="00FD6047">
              <w:rPr>
                <w:webHidden/>
              </w:rPr>
              <w:fldChar w:fldCharType="begin"/>
            </w:r>
            <w:r w:rsidR="00FD6047">
              <w:rPr>
                <w:webHidden/>
              </w:rPr>
              <w:instrText xml:space="preserve"> PAGEREF _Toc94002924 \h </w:instrText>
            </w:r>
            <w:r w:rsidR="00FD6047">
              <w:rPr>
                <w:webHidden/>
              </w:rPr>
            </w:r>
            <w:r w:rsidR="00FD6047">
              <w:rPr>
                <w:webHidden/>
              </w:rPr>
              <w:fldChar w:fldCharType="separate"/>
            </w:r>
            <w:r w:rsidR="00FD6047">
              <w:rPr>
                <w:webHidden/>
              </w:rPr>
              <w:t>7</w:t>
            </w:r>
            <w:r w:rsidR="00FD6047">
              <w:rPr>
                <w:webHidden/>
              </w:rPr>
              <w:fldChar w:fldCharType="end"/>
            </w:r>
          </w:hyperlink>
        </w:p>
        <w:p w14:paraId="1175BABB" w14:textId="606F1A9D" w:rsidR="00FD6047" w:rsidRPr="00FD6047" w:rsidRDefault="000049DE">
          <w:pPr>
            <w:pStyle w:val="TOC2"/>
            <w:rPr>
              <w:rFonts w:asciiTheme="minorHAnsi" w:eastAsiaTheme="minorEastAsia" w:hAnsiTheme="minorHAnsi"/>
              <w:lang w:eastAsia="en-AU"/>
            </w:rPr>
          </w:pPr>
          <w:hyperlink w:anchor="_Toc94002925" w:history="1">
            <w:r w:rsidR="00FD6047" w:rsidRPr="00FD6047">
              <w:rPr>
                <w:rStyle w:val="Hyperlink"/>
              </w:rPr>
              <w:t>Question 1 - What area of the Upper Murray region are you from?</w:t>
            </w:r>
            <w:r w:rsidR="00FD6047" w:rsidRPr="00FD6047">
              <w:rPr>
                <w:webHidden/>
              </w:rPr>
              <w:tab/>
            </w:r>
            <w:r w:rsidR="00FD6047" w:rsidRPr="00FD6047">
              <w:rPr>
                <w:webHidden/>
              </w:rPr>
              <w:fldChar w:fldCharType="begin"/>
            </w:r>
            <w:r w:rsidR="00FD6047" w:rsidRPr="00FD6047">
              <w:rPr>
                <w:webHidden/>
              </w:rPr>
              <w:instrText xml:space="preserve"> PAGEREF _Toc94002925 \h </w:instrText>
            </w:r>
            <w:r w:rsidR="00FD6047" w:rsidRPr="00FD6047">
              <w:rPr>
                <w:webHidden/>
              </w:rPr>
            </w:r>
            <w:r w:rsidR="00FD6047" w:rsidRPr="00FD6047">
              <w:rPr>
                <w:webHidden/>
              </w:rPr>
              <w:fldChar w:fldCharType="separate"/>
            </w:r>
            <w:r w:rsidR="00FD6047" w:rsidRPr="00FD6047">
              <w:rPr>
                <w:webHidden/>
              </w:rPr>
              <w:t>7</w:t>
            </w:r>
            <w:r w:rsidR="00FD6047" w:rsidRPr="00FD6047">
              <w:rPr>
                <w:webHidden/>
              </w:rPr>
              <w:fldChar w:fldCharType="end"/>
            </w:r>
          </w:hyperlink>
        </w:p>
        <w:p w14:paraId="6D15AAAC" w14:textId="26C8C4B4" w:rsidR="00FD6047" w:rsidRPr="00FD6047" w:rsidRDefault="000049DE">
          <w:pPr>
            <w:pStyle w:val="TOC2"/>
            <w:rPr>
              <w:rFonts w:asciiTheme="minorHAnsi" w:eastAsiaTheme="minorEastAsia" w:hAnsiTheme="minorHAnsi"/>
              <w:lang w:eastAsia="en-AU"/>
            </w:rPr>
          </w:pPr>
          <w:hyperlink w:anchor="_Toc94002927" w:history="1">
            <w:r w:rsidR="00FD6047" w:rsidRPr="00FD6047">
              <w:rPr>
                <w:rStyle w:val="Hyperlink"/>
              </w:rPr>
              <w:t>Question 2- What age group are you in?</w:t>
            </w:r>
            <w:r w:rsidR="00FD6047" w:rsidRPr="00FD6047">
              <w:rPr>
                <w:webHidden/>
              </w:rPr>
              <w:tab/>
            </w:r>
            <w:r w:rsidR="00FD6047" w:rsidRPr="00FD6047">
              <w:rPr>
                <w:webHidden/>
              </w:rPr>
              <w:fldChar w:fldCharType="begin"/>
            </w:r>
            <w:r w:rsidR="00FD6047" w:rsidRPr="00FD6047">
              <w:rPr>
                <w:webHidden/>
              </w:rPr>
              <w:instrText xml:space="preserve"> PAGEREF _Toc94002927 \h </w:instrText>
            </w:r>
            <w:r w:rsidR="00FD6047" w:rsidRPr="00FD6047">
              <w:rPr>
                <w:webHidden/>
              </w:rPr>
            </w:r>
            <w:r w:rsidR="00FD6047" w:rsidRPr="00FD6047">
              <w:rPr>
                <w:webHidden/>
              </w:rPr>
              <w:fldChar w:fldCharType="separate"/>
            </w:r>
            <w:r w:rsidR="00FD6047" w:rsidRPr="00FD6047">
              <w:rPr>
                <w:webHidden/>
              </w:rPr>
              <w:t>8</w:t>
            </w:r>
            <w:r w:rsidR="00FD6047" w:rsidRPr="00FD6047">
              <w:rPr>
                <w:webHidden/>
              </w:rPr>
              <w:fldChar w:fldCharType="end"/>
            </w:r>
          </w:hyperlink>
        </w:p>
        <w:p w14:paraId="73417A99" w14:textId="7A0073FE" w:rsidR="00FD6047" w:rsidRPr="00FD6047" w:rsidRDefault="000049DE">
          <w:pPr>
            <w:pStyle w:val="TOC2"/>
            <w:rPr>
              <w:rFonts w:asciiTheme="minorHAnsi" w:eastAsiaTheme="minorEastAsia" w:hAnsiTheme="minorHAnsi"/>
              <w:lang w:eastAsia="en-AU"/>
            </w:rPr>
          </w:pPr>
          <w:hyperlink w:anchor="_Toc94002928" w:history="1">
            <w:r w:rsidR="00FD6047" w:rsidRPr="00FD6047">
              <w:rPr>
                <w:rStyle w:val="Hyperlink"/>
              </w:rPr>
              <w:t>Question 3 - What is your association to the old primary school site?</w:t>
            </w:r>
            <w:r w:rsidR="00FD6047" w:rsidRPr="00FD6047">
              <w:rPr>
                <w:webHidden/>
              </w:rPr>
              <w:tab/>
            </w:r>
            <w:r w:rsidR="00FD6047" w:rsidRPr="00FD6047">
              <w:rPr>
                <w:webHidden/>
              </w:rPr>
              <w:fldChar w:fldCharType="begin"/>
            </w:r>
            <w:r w:rsidR="00FD6047" w:rsidRPr="00FD6047">
              <w:rPr>
                <w:webHidden/>
              </w:rPr>
              <w:instrText xml:space="preserve"> PAGEREF _Toc94002928 \h </w:instrText>
            </w:r>
            <w:r w:rsidR="00FD6047" w:rsidRPr="00FD6047">
              <w:rPr>
                <w:webHidden/>
              </w:rPr>
            </w:r>
            <w:r w:rsidR="00FD6047" w:rsidRPr="00FD6047">
              <w:rPr>
                <w:webHidden/>
              </w:rPr>
              <w:fldChar w:fldCharType="separate"/>
            </w:r>
            <w:r w:rsidR="00FD6047" w:rsidRPr="00FD6047">
              <w:rPr>
                <w:webHidden/>
              </w:rPr>
              <w:t>9</w:t>
            </w:r>
            <w:r w:rsidR="00FD6047" w:rsidRPr="00FD6047">
              <w:rPr>
                <w:webHidden/>
              </w:rPr>
              <w:fldChar w:fldCharType="end"/>
            </w:r>
          </w:hyperlink>
        </w:p>
        <w:p w14:paraId="32093200" w14:textId="49F878FA" w:rsidR="00FD6047" w:rsidRPr="00FD6047" w:rsidRDefault="000049DE">
          <w:pPr>
            <w:pStyle w:val="TOC2"/>
            <w:rPr>
              <w:rFonts w:asciiTheme="minorHAnsi" w:eastAsiaTheme="minorEastAsia" w:hAnsiTheme="minorHAnsi"/>
              <w:lang w:eastAsia="en-AU"/>
            </w:rPr>
          </w:pPr>
          <w:hyperlink w:anchor="_Toc94002929" w:history="1">
            <w:r w:rsidR="00FD6047" w:rsidRPr="00FD6047">
              <w:rPr>
                <w:rStyle w:val="Hyperlink"/>
              </w:rPr>
              <w:t>Question 3a - What type of business do you own?</w:t>
            </w:r>
            <w:r w:rsidR="00FD6047" w:rsidRPr="00FD6047">
              <w:rPr>
                <w:webHidden/>
              </w:rPr>
              <w:tab/>
            </w:r>
            <w:r w:rsidR="00FD6047" w:rsidRPr="00FD6047">
              <w:rPr>
                <w:webHidden/>
              </w:rPr>
              <w:fldChar w:fldCharType="begin"/>
            </w:r>
            <w:r w:rsidR="00FD6047" w:rsidRPr="00FD6047">
              <w:rPr>
                <w:webHidden/>
              </w:rPr>
              <w:instrText xml:space="preserve"> PAGEREF _Toc94002929 \h </w:instrText>
            </w:r>
            <w:r w:rsidR="00FD6047" w:rsidRPr="00FD6047">
              <w:rPr>
                <w:webHidden/>
              </w:rPr>
            </w:r>
            <w:r w:rsidR="00FD6047" w:rsidRPr="00FD6047">
              <w:rPr>
                <w:webHidden/>
              </w:rPr>
              <w:fldChar w:fldCharType="separate"/>
            </w:r>
            <w:r w:rsidR="00FD6047" w:rsidRPr="00FD6047">
              <w:rPr>
                <w:webHidden/>
              </w:rPr>
              <w:t>10</w:t>
            </w:r>
            <w:r w:rsidR="00FD6047" w:rsidRPr="00FD6047">
              <w:rPr>
                <w:webHidden/>
              </w:rPr>
              <w:fldChar w:fldCharType="end"/>
            </w:r>
          </w:hyperlink>
        </w:p>
        <w:p w14:paraId="25CFEB90" w14:textId="47E0CD0B" w:rsidR="00FD6047" w:rsidRPr="00FD6047" w:rsidRDefault="000049DE">
          <w:pPr>
            <w:pStyle w:val="TOC2"/>
            <w:rPr>
              <w:rFonts w:asciiTheme="minorHAnsi" w:eastAsiaTheme="minorEastAsia" w:hAnsiTheme="minorHAnsi"/>
              <w:lang w:eastAsia="en-AU"/>
            </w:rPr>
          </w:pPr>
          <w:hyperlink w:anchor="_Toc94002930" w:history="1">
            <w:r w:rsidR="00FD6047" w:rsidRPr="00FD6047">
              <w:rPr>
                <w:rStyle w:val="Hyperlink"/>
              </w:rPr>
              <w:t>Question 4 - Why is the old primary school site important to you?</w:t>
            </w:r>
            <w:r w:rsidR="00FD6047" w:rsidRPr="00FD6047">
              <w:rPr>
                <w:webHidden/>
              </w:rPr>
              <w:tab/>
            </w:r>
            <w:r w:rsidR="00FD6047" w:rsidRPr="00FD6047">
              <w:rPr>
                <w:webHidden/>
              </w:rPr>
              <w:fldChar w:fldCharType="begin"/>
            </w:r>
            <w:r w:rsidR="00FD6047" w:rsidRPr="00FD6047">
              <w:rPr>
                <w:webHidden/>
              </w:rPr>
              <w:instrText xml:space="preserve"> PAGEREF _Toc94002930 \h </w:instrText>
            </w:r>
            <w:r w:rsidR="00FD6047" w:rsidRPr="00FD6047">
              <w:rPr>
                <w:webHidden/>
              </w:rPr>
            </w:r>
            <w:r w:rsidR="00FD6047" w:rsidRPr="00FD6047">
              <w:rPr>
                <w:webHidden/>
              </w:rPr>
              <w:fldChar w:fldCharType="separate"/>
            </w:r>
            <w:r w:rsidR="00FD6047" w:rsidRPr="00FD6047">
              <w:rPr>
                <w:webHidden/>
              </w:rPr>
              <w:t>11</w:t>
            </w:r>
            <w:r w:rsidR="00FD6047" w:rsidRPr="00FD6047">
              <w:rPr>
                <w:webHidden/>
              </w:rPr>
              <w:fldChar w:fldCharType="end"/>
            </w:r>
          </w:hyperlink>
        </w:p>
        <w:p w14:paraId="348CCAAE" w14:textId="053AF9E7" w:rsidR="00FD6047" w:rsidRPr="00FD6047" w:rsidRDefault="000049DE">
          <w:pPr>
            <w:pStyle w:val="TOC2"/>
            <w:rPr>
              <w:rFonts w:asciiTheme="minorHAnsi" w:eastAsiaTheme="minorEastAsia" w:hAnsiTheme="minorHAnsi"/>
              <w:lang w:eastAsia="en-AU"/>
            </w:rPr>
          </w:pPr>
          <w:hyperlink w:anchor="_Toc94002931" w:history="1">
            <w:r w:rsidR="00FD6047" w:rsidRPr="00FD6047">
              <w:rPr>
                <w:rStyle w:val="Hyperlink"/>
              </w:rPr>
              <w:t>Question 5 - On a scale of 1-5, how strongly do you support the following?</w:t>
            </w:r>
            <w:r w:rsidR="00FD6047" w:rsidRPr="00FD6047">
              <w:rPr>
                <w:webHidden/>
              </w:rPr>
              <w:tab/>
            </w:r>
            <w:r w:rsidR="00FD6047" w:rsidRPr="00FD6047">
              <w:rPr>
                <w:webHidden/>
              </w:rPr>
              <w:fldChar w:fldCharType="begin"/>
            </w:r>
            <w:r w:rsidR="00FD6047" w:rsidRPr="00FD6047">
              <w:rPr>
                <w:webHidden/>
              </w:rPr>
              <w:instrText xml:space="preserve"> PAGEREF _Toc94002931 \h </w:instrText>
            </w:r>
            <w:r w:rsidR="00FD6047" w:rsidRPr="00FD6047">
              <w:rPr>
                <w:webHidden/>
              </w:rPr>
            </w:r>
            <w:r w:rsidR="00FD6047" w:rsidRPr="00FD6047">
              <w:rPr>
                <w:webHidden/>
              </w:rPr>
              <w:fldChar w:fldCharType="separate"/>
            </w:r>
            <w:r w:rsidR="00FD6047" w:rsidRPr="00FD6047">
              <w:rPr>
                <w:webHidden/>
              </w:rPr>
              <w:t>12</w:t>
            </w:r>
            <w:r w:rsidR="00FD6047" w:rsidRPr="00FD6047">
              <w:rPr>
                <w:webHidden/>
              </w:rPr>
              <w:fldChar w:fldCharType="end"/>
            </w:r>
          </w:hyperlink>
        </w:p>
        <w:p w14:paraId="1848471C" w14:textId="01CB0B56" w:rsidR="00FD6047" w:rsidRPr="00FD6047" w:rsidRDefault="000049DE">
          <w:pPr>
            <w:pStyle w:val="TOC2"/>
            <w:rPr>
              <w:rFonts w:asciiTheme="minorHAnsi" w:eastAsiaTheme="minorEastAsia" w:hAnsiTheme="minorHAnsi"/>
              <w:lang w:eastAsia="en-AU"/>
            </w:rPr>
          </w:pPr>
          <w:hyperlink w:anchor="_Toc94002932" w:history="1">
            <w:r w:rsidR="00FD6047" w:rsidRPr="00FD6047">
              <w:rPr>
                <w:rStyle w:val="Hyperlink"/>
              </w:rPr>
              <w:t>Question 6- What part of the site do you think should be retained?</w:t>
            </w:r>
            <w:r w:rsidR="00FD6047" w:rsidRPr="00FD6047">
              <w:rPr>
                <w:webHidden/>
              </w:rPr>
              <w:tab/>
            </w:r>
            <w:r w:rsidR="00FD6047" w:rsidRPr="00FD6047">
              <w:rPr>
                <w:webHidden/>
              </w:rPr>
              <w:fldChar w:fldCharType="begin"/>
            </w:r>
            <w:r w:rsidR="00FD6047" w:rsidRPr="00FD6047">
              <w:rPr>
                <w:webHidden/>
              </w:rPr>
              <w:instrText xml:space="preserve"> PAGEREF _Toc94002932 \h </w:instrText>
            </w:r>
            <w:r w:rsidR="00FD6047" w:rsidRPr="00FD6047">
              <w:rPr>
                <w:webHidden/>
              </w:rPr>
            </w:r>
            <w:r w:rsidR="00FD6047" w:rsidRPr="00FD6047">
              <w:rPr>
                <w:webHidden/>
              </w:rPr>
              <w:fldChar w:fldCharType="separate"/>
            </w:r>
            <w:r w:rsidR="00FD6047" w:rsidRPr="00FD6047">
              <w:rPr>
                <w:webHidden/>
              </w:rPr>
              <w:t>13</w:t>
            </w:r>
            <w:r w:rsidR="00FD6047" w:rsidRPr="00FD6047">
              <w:rPr>
                <w:webHidden/>
              </w:rPr>
              <w:fldChar w:fldCharType="end"/>
            </w:r>
          </w:hyperlink>
        </w:p>
        <w:p w14:paraId="27DCC51B" w14:textId="233E03C3" w:rsidR="00FD6047" w:rsidRPr="00FD6047" w:rsidRDefault="000049DE">
          <w:pPr>
            <w:pStyle w:val="TOC2"/>
            <w:rPr>
              <w:rFonts w:asciiTheme="minorHAnsi" w:eastAsiaTheme="minorEastAsia" w:hAnsiTheme="minorHAnsi"/>
              <w:lang w:eastAsia="en-AU"/>
            </w:rPr>
          </w:pPr>
          <w:hyperlink w:anchor="_Toc94002933" w:history="1">
            <w:r w:rsidR="00FD6047" w:rsidRPr="00FD6047">
              <w:rPr>
                <w:rStyle w:val="Hyperlink"/>
              </w:rPr>
              <w:t>Question 7 - On a scale of 1-5, how strongly do you support including the following elements in the future planning of the site?</w:t>
            </w:r>
            <w:r w:rsidR="00FD6047" w:rsidRPr="00FD6047">
              <w:rPr>
                <w:webHidden/>
              </w:rPr>
              <w:tab/>
            </w:r>
            <w:r w:rsidR="00FD6047" w:rsidRPr="00FD6047">
              <w:rPr>
                <w:webHidden/>
              </w:rPr>
              <w:fldChar w:fldCharType="begin"/>
            </w:r>
            <w:r w:rsidR="00FD6047" w:rsidRPr="00FD6047">
              <w:rPr>
                <w:webHidden/>
              </w:rPr>
              <w:instrText xml:space="preserve"> PAGEREF _Toc94002933 \h </w:instrText>
            </w:r>
            <w:r w:rsidR="00FD6047" w:rsidRPr="00FD6047">
              <w:rPr>
                <w:webHidden/>
              </w:rPr>
            </w:r>
            <w:r w:rsidR="00FD6047" w:rsidRPr="00FD6047">
              <w:rPr>
                <w:webHidden/>
              </w:rPr>
              <w:fldChar w:fldCharType="separate"/>
            </w:r>
            <w:r w:rsidR="00FD6047" w:rsidRPr="00FD6047">
              <w:rPr>
                <w:webHidden/>
              </w:rPr>
              <w:t>14</w:t>
            </w:r>
            <w:r w:rsidR="00FD6047" w:rsidRPr="00FD6047">
              <w:rPr>
                <w:webHidden/>
              </w:rPr>
              <w:fldChar w:fldCharType="end"/>
            </w:r>
          </w:hyperlink>
        </w:p>
        <w:p w14:paraId="5B825EAB" w14:textId="3215329E" w:rsidR="00FD6047" w:rsidRPr="00FD6047" w:rsidRDefault="000049DE">
          <w:pPr>
            <w:pStyle w:val="TOC2"/>
            <w:rPr>
              <w:rFonts w:asciiTheme="minorHAnsi" w:eastAsiaTheme="minorEastAsia" w:hAnsiTheme="minorHAnsi"/>
              <w:lang w:eastAsia="en-AU"/>
            </w:rPr>
          </w:pPr>
          <w:hyperlink w:anchor="_Toc94002934" w:history="1">
            <w:r w:rsidR="00FD6047" w:rsidRPr="00FD6047">
              <w:rPr>
                <w:rStyle w:val="Hyperlink"/>
              </w:rPr>
              <w:t>Question 8- What is the MOST important element you would like to see in any future development of the site?</w:t>
            </w:r>
            <w:r w:rsidR="00FD6047" w:rsidRPr="00FD6047">
              <w:rPr>
                <w:webHidden/>
              </w:rPr>
              <w:tab/>
            </w:r>
            <w:r w:rsidR="00FD6047" w:rsidRPr="00FD6047">
              <w:rPr>
                <w:webHidden/>
              </w:rPr>
              <w:fldChar w:fldCharType="begin"/>
            </w:r>
            <w:r w:rsidR="00FD6047" w:rsidRPr="00FD6047">
              <w:rPr>
                <w:webHidden/>
              </w:rPr>
              <w:instrText xml:space="preserve"> PAGEREF _Toc94002934 \h </w:instrText>
            </w:r>
            <w:r w:rsidR="00FD6047" w:rsidRPr="00FD6047">
              <w:rPr>
                <w:webHidden/>
              </w:rPr>
            </w:r>
            <w:r w:rsidR="00FD6047" w:rsidRPr="00FD6047">
              <w:rPr>
                <w:webHidden/>
              </w:rPr>
              <w:fldChar w:fldCharType="separate"/>
            </w:r>
            <w:r w:rsidR="00FD6047" w:rsidRPr="00FD6047">
              <w:rPr>
                <w:webHidden/>
              </w:rPr>
              <w:t>15</w:t>
            </w:r>
            <w:r w:rsidR="00FD6047" w:rsidRPr="00FD6047">
              <w:rPr>
                <w:webHidden/>
              </w:rPr>
              <w:fldChar w:fldCharType="end"/>
            </w:r>
          </w:hyperlink>
        </w:p>
        <w:p w14:paraId="3376B95D" w14:textId="56A66411" w:rsidR="00FD6047" w:rsidRPr="00FD6047" w:rsidRDefault="000049DE">
          <w:pPr>
            <w:pStyle w:val="TOC2"/>
            <w:rPr>
              <w:rFonts w:asciiTheme="minorHAnsi" w:eastAsiaTheme="minorEastAsia" w:hAnsiTheme="minorHAnsi"/>
              <w:lang w:eastAsia="en-AU"/>
            </w:rPr>
          </w:pPr>
          <w:hyperlink w:anchor="_Toc94002935" w:history="1">
            <w:r w:rsidR="00FD6047" w:rsidRPr="00FD6047">
              <w:rPr>
                <w:rStyle w:val="Hyperlink"/>
              </w:rPr>
              <w:t>Question 9 - Do you have any other comments about the development of the old primary school site?</w:t>
            </w:r>
            <w:r w:rsidR="00FD6047" w:rsidRPr="00FD6047">
              <w:rPr>
                <w:webHidden/>
              </w:rPr>
              <w:tab/>
            </w:r>
            <w:r w:rsidR="00FD6047" w:rsidRPr="00FD6047">
              <w:rPr>
                <w:webHidden/>
              </w:rPr>
              <w:fldChar w:fldCharType="begin"/>
            </w:r>
            <w:r w:rsidR="00FD6047" w:rsidRPr="00FD6047">
              <w:rPr>
                <w:webHidden/>
              </w:rPr>
              <w:instrText xml:space="preserve"> PAGEREF _Toc94002935 \h </w:instrText>
            </w:r>
            <w:r w:rsidR="00FD6047" w:rsidRPr="00FD6047">
              <w:rPr>
                <w:webHidden/>
              </w:rPr>
            </w:r>
            <w:r w:rsidR="00FD6047" w:rsidRPr="00FD6047">
              <w:rPr>
                <w:webHidden/>
              </w:rPr>
              <w:fldChar w:fldCharType="separate"/>
            </w:r>
            <w:r w:rsidR="00FD6047" w:rsidRPr="00FD6047">
              <w:rPr>
                <w:webHidden/>
              </w:rPr>
              <w:t>16</w:t>
            </w:r>
            <w:r w:rsidR="00FD6047" w:rsidRPr="00FD6047">
              <w:rPr>
                <w:webHidden/>
              </w:rPr>
              <w:fldChar w:fldCharType="end"/>
            </w:r>
          </w:hyperlink>
        </w:p>
        <w:p w14:paraId="7FD8FBF4" w14:textId="469ED20E" w:rsidR="00FD6047" w:rsidRPr="00FD6047" w:rsidRDefault="000049DE">
          <w:pPr>
            <w:pStyle w:val="TOC2"/>
            <w:rPr>
              <w:rFonts w:asciiTheme="minorHAnsi" w:eastAsiaTheme="minorEastAsia" w:hAnsiTheme="minorHAnsi"/>
              <w:lang w:eastAsia="en-AU"/>
            </w:rPr>
          </w:pPr>
          <w:hyperlink w:anchor="_Toc94002937" w:history="1">
            <w:r w:rsidR="00FD6047" w:rsidRPr="00FD6047">
              <w:rPr>
                <w:rStyle w:val="Hyperlink"/>
              </w:rPr>
              <w:t>Question 10 - Do you think the old primary school building should be included in the future development of the site?</w:t>
            </w:r>
            <w:r w:rsidR="00FD6047" w:rsidRPr="00FD6047">
              <w:rPr>
                <w:webHidden/>
              </w:rPr>
              <w:tab/>
            </w:r>
            <w:r w:rsidR="00FD6047" w:rsidRPr="00FD6047">
              <w:rPr>
                <w:webHidden/>
              </w:rPr>
              <w:fldChar w:fldCharType="begin"/>
            </w:r>
            <w:r w:rsidR="00FD6047" w:rsidRPr="00FD6047">
              <w:rPr>
                <w:webHidden/>
              </w:rPr>
              <w:instrText xml:space="preserve"> PAGEREF _Toc94002937 \h </w:instrText>
            </w:r>
            <w:r w:rsidR="00FD6047" w:rsidRPr="00FD6047">
              <w:rPr>
                <w:webHidden/>
              </w:rPr>
            </w:r>
            <w:r w:rsidR="00FD6047" w:rsidRPr="00FD6047">
              <w:rPr>
                <w:webHidden/>
              </w:rPr>
              <w:fldChar w:fldCharType="separate"/>
            </w:r>
            <w:r w:rsidR="00FD6047" w:rsidRPr="00FD6047">
              <w:rPr>
                <w:webHidden/>
              </w:rPr>
              <w:t>19</w:t>
            </w:r>
            <w:r w:rsidR="00FD6047" w:rsidRPr="00FD6047">
              <w:rPr>
                <w:webHidden/>
              </w:rPr>
              <w:fldChar w:fldCharType="end"/>
            </w:r>
          </w:hyperlink>
        </w:p>
        <w:p w14:paraId="4246C025" w14:textId="1F8A8C27" w:rsidR="00FD6047" w:rsidRPr="00FD6047" w:rsidRDefault="000049DE">
          <w:pPr>
            <w:pStyle w:val="TOC2"/>
            <w:rPr>
              <w:rFonts w:asciiTheme="minorHAnsi" w:eastAsiaTheme="minorEastAsia" w:hAnsiTheme="minorHAnsi"/>
              <w:lang w:eastAsia="en-AU"/>
            </w:rPr>
          </w:pPr>
          <w:hyperlink w:anchor="_Toc94002938" w:history="1">
            <w:r w:rsidR="00FD6047" w:rsidRPr="00FD6047">
              <w:rPr>
                <w:rStyle w:val="Hyperlink"/>
              </w:rPr>
              <w:t>Question 10a – Please explain your response</w:t>
            </w:r>
            <w:r w:rsidR="00FD6047" w:rsidRPr="00FD6047">
              <w:rPr>
                <w:webHidden/>
              </w:rPr>
              <w:tab/>
            </w:r>
            <w:r w:rsidR="00FD6047" w:rsidRPr="00FD6047">
              <w:rPr>
                <w:webHidden/>
              </w:rPr>
              <w:fldChar w:fldCharType="begin"/>
            </w:r>
            <w:r w:rsidR="00FD6047" w:rsidRPr="00FD6047">
              <w:rPr>
                <w:webHidden/>
              </w:rPr>
              <w:instrText xml:space="preserve"> PAGEREF _Toc94002938 \h </w:instrText>
            </w:r>
            <w:r w:rsidR="00FD6047" w:rsidRPr="00FD6047">
              <w:rPr>
                <w:webHidden/>
              </w:rPr>
            </w:r>
            <w:r w:rsidR="00FD6047" w:rsidRPr="00FD6047">
              <w:rPr>
                <w:webHidden/>
              </w:rPr>
              <w:fldChar w:fldCharType="separate"/>
            </w:r>
            <w:r w:rsidR="00FD6047" w:rsidRPr="00FD6047">
              <w:rPr>
                <w:webHidden/>
              </w:rPr>
              <w:t>19</w:t>
            </w:r>
            <w:r w:rsidR="00FD6047" w:rsidRPr="00FD6047">
              <w:rPr>
                <w:webHidden/>
              </w:rPr>
              <w:fldChar w:fldCharType="end"/>
            </w:r>
          </w:hyperlink>
        </w:p>
        <w:p w14:paraId="2E482CE7" w14:textId="01E080CA" w:rsidR="00FD6047" w:rsidRPr="00FD6047" w:rsidRDefault="000049DE">
          <w:pPr>
            <w:pStyle w:val="TOC2"/>
            <w:rPr>
              <w:rFonts w:asciiTheme="minorHAnsi" w:eastAsiaTheme="minorEastAsia" w:hAnsiTheme="minorHAnsi"/>
              <w:lang w:eastAsia="en-AU"/>
            </w:rPr>
          </w:pPr>
          <w:hyperlink w:anchor="_Toc94002940" w:history="1">
            <w:r w:rsidR="00FD6047" w:rsidRPr="00FD6047">
              <w:rPr>
                <w:rStyle w:val="Hyperlink"/>
              </w:rPr>
              <w:t>Question 11 – Do you have any other comments about the old primary school building?</w:t>
            </w:r>
            <w:r w:rsidR="00FD6047" w:rsidRPr="00FD6047">
              <w:rPr>
                <w:webHidden/>
              </w:rPr>
              <w:tab/>
            </w:r>
            <w:r w:rsidR="00FD6047" w:rsidRPr="00FD6047">
              <w:rPr>
                <w:webHidden/>
              </w:rPr>
              <w:fldChar w:fldCharType="begin"/>
            </w:r>
            <w:r w:rsidR="00FD6047" w:rsidRPr="00FD6047">
              <w:rPr>
                <w:webHidden/>
              </w:rPr>
              <w:instrText xml:space="preserve"> PAGEREF _Toc94002940 \h </w:instrText>
            </w:r>
            <w:r w:rsidR="00FD6047" w:rsidRPr="00FD6047">
              <w:rPr>
                <w:webHidden/>
              </w:rPr>
            </w:r>
            <w:r w:rsidR="00FD6047" w:rsidRPr="00FD6047">
              <w:rPr>
                <w:webHidden/>
              </w:rPr>
              <w:fldChar w:fldCharType="separate"/>
            </w:r>
            <w:r w:rsidR="00FD6047" w:rsidRPr="00FD6047">
              <w:rPr>
                <w:webHidden/>
              </w:rPr>
              <w:t>22</w:t>
            </w:r>
            <w:r w:rsidR="00FD6047" w:rsidRPr="00FD6047">
              <w:rPr>
                <w:webHidden/>
              </w:rPr>
              <w:fldChar w:fldCharType="end"/>
            </w:r>
          </w:hyperlink>
        </w:p>
        <w:p w14:paraId="781683B8" w14:textId="595C66C1" w:rsidR="00FD6047" w:rsidRDefault="000049DE">
          <w:pPr>
            <w:pStyle w:val="TOC1"/>
            <w:rPr>
              <w:rFonts w:asciiTheme="minorHAnsi" w:eastAsiaTheme="minorEastAsia" w:hAnsiTheme="minorHAnsi"/>
              <w:b w:val="0"/>
              <w:bCs w:val="0"/>
              <w:lang w:eastAsia="en-AU"/>
            </w:rPr>
          </w:pPr>
          <w:hyperlink w:anchor="_Toc94002942" w:history="1">
            <w:r w:rsidR="00FD6047" w:rsidRPr="000B5462">
              <w:rPr>
                <w:rStyle w:val="Hyperlink"/>
              </w:rPr>
              <w:t>Summary</w:t>
            </w:r>
            <w:r w:rsidR="00FD6047">
              <w:rPr>
                <w:webHidden/>
              </w:rPr>
              <w:tab/>
            </w:r>
            <w:r w:rsidR="00FD6047">
              <w:rPr>
                <w:webHidden/>
              </w:rPr>
              <w:fldChar w:fldCharType="begin"/>
            </w:r>
            <w:r w:rsidR="00FD6047">
              <w:rPr>
                <w:webHidden/>
              </w:rPr>
              <w:instrText xml:space="preserve"> PAGEREF _Toc94002942 \h </w:instrText>
            </w:r>
            <w:r w:rsidR="00FD6047">
              <w:rPr>
                <w:webHidden/>
              </w:rPr>
            </w:r>
            <w:r w:rsidR="00FD6047">
              <w:rPr>
                <w:webHidden/>
              </w:rPr>
              <w:fldChar w:fldCharType="separate"/>
            </w:r>
            <w:r w:rsidR="00FD6047">
              <w:rPr>
                <w:webHidden/>
              </w:rPr>
              <w:t>24</w:t>
            </w:r>
            <w:r w:rsidR="00FD6047">
              <w:rPr>
                <w:webHidden/>
              </w:rPr>
              <w:fldChar w:fldCharType="end"/>
            </w:r>
          </w:hyperlink>
        </w:p>
        <w:p w14:paraId="5F96F56E" w14:textId="4A47E5D8" w:rsidR="001155CE" w:rsidRDefault="00D044D1">
          <w:pPr>
            <w:rPr>
              <w:rFonts w:ascii="VIC" w:hAnsi="VIC"/>
              <w:b/>
              <w:bCs/>
              <w:noProof/>
            </w:rPr>
          </w:pPr>
          <w:r w:rsidRPr="00EA2BE0">
            <w:rPr>
              <w:rFonts w:ascii="VIC" w:hAnsi="VIC"/>
              <w:b/>
              <w:bCs/>
              <w:noProof/>
            </w:rPr>
            <w:fldChar w:fldCharType="end"/>
          </w:r>
        </w:p>
        <w:p w14:paraId="5DC09300" w14:textId="524A826B" w:rsidR="00D044D1" w:rsidRPr="001155CE" w:rsidRDefault="001155CE">
          <w:pPr>
            <w:rPr>
              <w:rFonts w:ascii="VIC" w:hAnsi="VIC"/>
              <w:b/>
              <w:bCs/>
              <w:noProof/>
            </w:rPr>
          </w:pPr>
          <w:r>
            <w:rPr>
              <w:rFonts w:ascii="VIC" w:hAnsi="VIC"/>
              <w:b/>
              <w:bCs/>
              <w:noProof/>
            </w:rPr>
            <w:br w:type="page"/>
          </w:r>
        </w:p>
      </w:sdtContent>
    </w:sdt>
    <w:p w14:paraId="697E8223" w14:textId="1ADE39A0" w:rsidR="00F8082C" w:rsidRDefault="00591BDB" w:rsidP="00734A8D">
      <w:pPr>
        <w:pStyle w:val="Heading1"/>
        <w:rPr>
          <w:noProof/>
        </w:rPr>
      </w:pPr>
      <w:bookmarkStart w:id="0" w:name="_Toc94002916"/>
      <w:r>
        <w:lastRenderedPageBreak/>
        <w:t xml:space="preserve">Overview </w:t>
      </w:r>
      <w:r w:rsidR="004817C0">
        <w:rPr>
          <w:noProof/>
        </w:rPr>
        <w:t xml:space="preserve"> </w:t>
      </w:r>
      <w:bookmarkEnd w:id="0"/>
    </w:p>
    <w:p w14:paraId="1143E529" w14:textId="2905C84B" w:rsidR="00752FFC" w:rsidRDefault="007C314B" w:rsidP="0024139D">
      <w:pPr>
        <w:shd w:val="clear" w:color="auto" w:fill="FFFFFF"/>
        <w:spacing w:before="100" w:beforeAutospacing="1" w:after="100" w:afterAutospacing="1" w:line="240" w:lineRule="auto"/>
        <w:rPr>
          <w:rFonts w:ascii="VIC" w:hAnsi="VIC"/>
        </w:rPr>
      </w:pPr>
      <w:r>
        <w:rPr>
          <w:rFonts w:ascii="VIC" w:hAnsi="VIC"/>
          <w:noProof/>
        </w:rPr>
        <w:drawing>
          <wp:anchor distT="0" distB="0" distL="114300" distR="114300" simplePos="0" relativeHeight="251658245" behindDoc="1" locked="0" layoutInCell="1" allowOverlap="1" wp14:anchorId="0B7467EE" wp14:editId="2F6F75B7">
            <wp:simplePos x="0" y="0"/>
            <wp:positionH relativeFrom="column">
              <wp:posOffset>2870274</wp:posOffset>
            </wp:positionH>
            <wp:positionV relativeFrom="paragraph">
              <wp:posOffset>1271595</wp:posOffset>
            </wp:positionV>
            <wp:extent cx="2631440" cy="1479550"/>
            <wp:effectExtent l="0" t="0" r="0" b="6350"/>
            <wp:wrapTight wrapText="bothSides">
              <wp:wrapPolygon edited="0">
                <wp:start x="0" y="0"/>
                <wp:lineTo x="0" y="21415"/>
                <wp:lineTo x="21423" y="21415"/>
                <wp:lineTo x="21423" y="0"/>
                <wp:lineTo x="0" y="0"/>
              </wp:wrapPolygon>
            </wp:wrapTight>
            <wp:docPr id="17" name="Picture 17" descr="Aerial image of the old Corryong Primary School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erial image of the old Corryong Primary School building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440" cy="1479550"/>
                    </a:xfrm>
                    <a:prstGeom prst="rect">
                      <a:avLst/>
                    </a:prstGeom>
                  </pic:spPr>
                </pic:pic>
              </a:graphicData>
            </a:graphic>
          </wp:anchor>
        </w:drawing>
      </w:r>
      <w:r w:rsidR="00752FFC" w:rsidRPr="00FD1129">
        <w:rPr>
          <w:rFonts w:ascii="VIC" w:hAnsi="VIC"/>
        </w:rPr>
        <w:t xml:space="preserve">In February 2020 Corryong Primary School closed and a </w:t>
      </w:r>
      <w:r w:rsidR="000423CD">
        <w:rPr>
          <w:rFonts w:ascii="VIC" w:hAnsi="VIC"/>
        </w:rPr>
        <w:t>prep to grade four</w:t>
      </w:r>
      <w:r w:rsidR="00752FFC" w:rsidRPr="00FD1129">
        <w:rPr>
          <w:rFonts w:ascii="VIC" w:hAnsi="VIC"/>
        </w:rPr>
        <w:t xml:space="preserve"> building on the senior campus of Corryong College was established. </w:t>
      </w:r>
      <w:r w:rsidR="00463A9B" w:rsidRPr="00463A9B">
        <w:rPr>
          <w:rFonts w:ascii="VIC" w:hAnsi="VIC"/>
        </w:rPr>
        <w:t xml:space="preserve">The site and its attached historical building are a central feature of </w:t>
      </w:r>
      <w:r w:rsidR="005110BD">
        <w:rPr>
          <w:rFonts w:ascii="VIC" w:hAnsi="VIC"/>
        </w:rPr>
        <w:t>Upper Murray’s</w:t>
      </w:r>
      <w:r w:rsidR="00463A9B" w:rsidRPr="00463A9B">
        <w:rPr>
          <w:rFonts w:ascii="VIC" w:hAnsi="VIC"/>
        </w:rPr>
        <w:t xml:space="preserve"> history and identity, as recognised through the Upper Murray and Corryong Community Recovery Committees</w:t>
      </w:r>
      <w:r w:rsidR="008B38D6">
        <w:rPr>
          <w:rFonts w:ascii="VIC" w:hAnsi="VIC"/>
        </w:rPr>
        <w:t>’</w:t>
      </w:r>
      <w:r w:rsidR="00463A9B" w:rsidRPr="00463A9B">
        <w:rPr>
          <w:rFonts w:ascii="VIC" w:hAnsi="VIC"/>
        </w:rPr>
        <w:t xml:space="preserve"> </w:t>
      </w:r>
      <w:r w:rsidR="005110BD">
        <w:rPr>
          <w:rFonts w:ascii="VIC" w:hAnsi="VIC"/>
        </w:rPr>
        <w:t xml:space="preserve">2019-2020 Eastern Bushfires </w:t>
      </w:r>
      <w:r w:rsidR="00463A9B" w:rsidRPr="00463A9B">
        <w:rPr>
          <w:rFonts w:ascii="VIC" w:hAnsi="VIC"/>
        </w:rPr>
        <w:t>recovery priorities</w:t>
      </w:r>
    </w:p>
    <w:p w14:paraId="5DFDA6E7" w14:textId="15C45BE3" w:rsidR="00C0694A" w:rsidRPr="00FD1129" w:rsidRDefault="0039547F" w:rsidP="0039547F">
      <w:pPr>
        <w:shd w:val="clear" w:color="auto" w:fill="FFFFFF"/>
        <w:spacing w:before="100" w:beforeAutospacing="1" w:after="100" w:afterAutospacing="1" w:line="240" w:lineRule="auto"/>
        <w:rPr>
          <w:rFonts w:ascii="VIC" w:hAnsi="VIC"/>
        </w:rPr>
      </w:pPr>
      <w:r>
        <w:rPr>
          <w:rFonts w:ascii="VIC" w:hAnsi="VIC"/>
          <w:noProof/>
        </w:rPr>
        <w:drawing>
          <wp:inline distT="0" distB="0" distL="0" distR="0" wp14:anchorId="4E3E3F90" wp14:editId="35B348A7">
            <wp:extent cx="2627489" cy="1477926"/>
            <wp:effectExtent l="0" t="0" r="1905" b="8255"/>
            <wp:docPr id="16" name="Picture 16" descr="Aerial footage of the old Corryong Primary School site with oval and buildings i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erial footage of the old Corryong Primary School site with oval and buildings in view"/>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1771" cy="1480334"/>
                    </a:xfrm>
                    <a:prstGeom prst="rect">
                      <a:avLst/>
                    </a:prstGeom>
                  </pic:spPr>
                </pic:pic>
              </a:graphicData>
            </a:graphic>
          </wp:inline>
        </w:drawing>
      </w:r>
    </w:p>
    <w:p w14:paraId="69E9BF7E" w14:textId="44F8561D" w:rsidR="005110BD" w:rsidRDefault="742B6A99" w:rsidP="00F8082C">
      <w:pPr>
        <w:pStyle w:val="NoSpacing"/>
      </w:pPr>
      <w:r>
        <w:t>In October</w:t>
      </w:r>
      <w:r w:rsidR="0E7991FB">
        <w:t xml:space="preserve"> 2021</w:t>
      </w:r>
      <w:r>
        <w:t xml:space="preserve"> the Upper Murray </w:t>
      </w:r>
      <w:r w:rsidR="007934AE">
        <w:t xml:space="preserve">and Corryong Community Recovery Committees </w:t>
      </w:r>
      <w:r w:rsidR="00391977">
        <w:t xml:space="preserve">with support of Bushfire Recovery Victoria, </w:t>
      </w:r>
      <w:r w:rsidR="00FD1129">
        <w:t>launched an online survey</w:t>
      </w:r>
      <w:r w:rsidR="00391977">
        <w:t xml:space="preserve"> to</w:t>
      </w:r>
      <w:r w:rsidR="76E8D094">
        <w:t xml:space="preserve"> understand </w:t>
      </w:r>
      <w:r w:rsidR="00391977">
        <w:t xml:space="preserve">community sentiment for </w:t>
      </w:r>
      <w:r w:rsidR="53996BB6">
        <w:t>the</w:t>
      </w:r>
      <w:r w:rsidR="76E8D094">
        <w:t xml:space="preserve"> future of the </w:t>
      </w:r>
      <w:r w:rsidR="00645F68">
        <w:t xml:space="preserve">disused </w:t>
      </w:r>
      <w:r w:rsidR="76E8D094">
        <w:t>Corryong Primary School site</w:t>
      </w:r>
      <w:r w:rsidR="002D76A9">
        <w:t>.</w:t>
      </w:r>
      <w:r w:rsidR="00F8082C">
        <w:t xml:space="preserve"> </w:t>
      </w:r>
      <w:r w:rsidR="14E0285F">
        <w:t xml:space="preserve">This </w:t>
      </w:r>
      <w:r w:rsidR="00FD1129">
        <w:t>survey</w:t>
      </w:r>
      <w:r w:rsidR="14E0285F">
        <w:t xml:space="preserve"> was hosted on </w:t>
      </w:r>
      <w:hyperlink r:id="rId14" w:history="1">
        <w:r w:rsidR="00FD1129" w:rsidRPr="00D50DA5">
          <w:rPr>
            <w:rStyle w:val="Hyperlink"/>
          </w:rPr>
          <w:t>ourrecovery.com.au</w:t>
        </w:r>
      </w:hyperlink>
      <w:r w:rsidR="005110BD">
        <w:t xml:space="preserve"> and </w:t>
      </w:r>
      <w:r w:rsidR="00023A45">
        <w:t>was</w:t>
      </w:r>
      <w:r w:rsidR="00F8082C">
        <w:t xml:space="preserve"> just one part of extensive community consultation that </w:t>
      </w:r>
      <w:r w:rsidR="003F2942">
        <w:t>occurred concurrently</w:t>
      </w:r>
      <w:r w:rsidR="00023A45">
        <w:t>.</w:t>
      </w:r>
      <w:r w:rsidR="00931828">
        <w:t xml:space="preserve"> </w:t>
      </w:r>
    </w:p>
    <w:p w14:paraId="3B1B9EA4" w14:textId="77777777" w:rsidR="00BA7DE5" w:rsidRDefault="00BA7DE5" w:rsidP="00BA7DE5">
      <w:pPr>
        <w:pStyle w:val="NoSpacing"/>
      </w:pPr>
      <w:r>
        <w:t>The survey was structured to represent two key elements of this consultation:</w:t>
      </w:r>
    </w:p>
    <w:p w14:paraId="2DA1D18C" w14:textId="77777777" w:rsidR="00BA7DE5" w:rsidRDefault="00BA7DE5" w:rsidP="00BA7DE5">
      <w:pPr>
        <w:pStyle w:val="NoSpacing"/>
        <w:numPr>
          <w:ilvl w:val="0"/>
          <w:numId w:val="12"/>
        </w:numPr>
      </w:pPr>
      <w:r>
        <w:t xml:space="preserve">The first component aimed to understand the </w:t>
      </w:r>
      <w:r w:rsidRPr="00C83E85">
        <w:rPr>
          <w:b/>
          <w:bCs/>
        </w:rPr>
        <w:t>importance of the site in general</w:t>
      </w:r>
      <w:r>
        <w:t>, and ideas for its future development</w:t>
      </w:r>
    </w:p>
    <w:p w14:paraId="42E1E729" w14:textId="33F0A4C7" w:rsidR="00BA7DE5" w:rsidRDefault="00BA7DE5" w:rsidP="00BA7DE5">
      <w:pPr>
        <w:pStyle w:val="NoSpacing"/>
        <w:numPr>
          <w:ilvl w:val="0"/>
          <w:numId w:val="12"/>
        </w:numPr>
      </w:pPr>
      <w:r>
        <w:t xml:space="preserve">The second component aimed to </w:t>
      </w:r>
      <w:r w:rsidRPr="00C83E85">
        <w:rPr>
          <w:b/>
          <w:bCs/>
        </w:rPr>
        <w:t>understand how strongly the community were attached to the old primary school building</w:t>
      </w:r>
      <w:r>
        <w:t xml:space="preserve"> and how it could be included in the overall future development of the site.</w:t>
      </w:r>
    </w:p>
    <w:p w14:paraId="12AB6C3F" w14:textId="0973EEEF" w:rsidR="00931828" w:rsidRDefault="00931828" w:rsidP="00F8082C">
      <w:pPr>
        <w:pStyle w:val="NoSpacing"/>
      </w:pPr>
      <w:r>
        <w:t>Other community consultation included five focus groups and one community workshop</w:t>
      </w:r>
      <w:r w:rsidR="00100A8A">
        <w:t xml:space="preserve"> to explore the findings further. </w:t>
      </w:r>
      <w:r w:rsidR="00F96F0F">
        <w:t>T</w:t>
      </w:r>
      <w:r w:rsidR="004906B4">
        <w:t>he following</w:t>
      </w:r>
      <w:r w:rsidR="00F96F0F">
        <w:t xml:space="preserve"> report </w:t>
      </w:r>
      <w:r w:rsidR="004906B4">
        <w:t>provides analysis and insights for the online survey</w:t>
      </w:r>
      <w:r w:rsidR="00FE73E3">
        <w:t xml:space="preserve"> only. </w:t>
      </w:r>
    </w:p>
    <w:p w14:paraId="2AB7EB55" w14:textId="0357FD1B" w:rsidR="00ED6A22" w:rsidRPr="00472109" w:rsidRDefault="00C06BE1" w:rsidP="0089501D">
      <w:pPr>
        <w:pStyle w:val="NoSpacing"/>
        <w:numPr>
          <w:ilvl w:val="0"/>
          <w:numId w:val="12"/>
        </w:numPr>
      </w:pPr>
      <w:r>
        <w:br w:type="page"/>
      </w:r>
    </w:p>
    <w:p w14:paraId="5F35E0C0" w14:textId="4B1C6BF9" w:rsidR="004817C0" w:rsidRDefault="00510C65" w:rsidP="009A577B">
      <w:pPr>
        <w:pStyle w:val="Heading1"/>
        <w:spacing w:after="240"/>
        <w:rPr>
          <w:noProof/>
        </w:rPr>
      </w:pPr>
      <w:bookmarkStart w:id="1" w:name="_Toc94002917"/>
      <w:r>
        <w:rPr>
          <w:noProof/>
        </w:rPr>
        <w:lastRenderedPageBreak/>
        <w:t>Overall i</w:t>
      </w:r>
      <w:r w:rsidR="004817C0">
        <w:rPr>
          <w:noProof/>
        </w:rPr>
        <w:t>nsights</w:t>
      </w:r>
      <w:bookmarkEnd w:id="1"/>
      <w:r w:rsidR="004817C0" w:rsidRPr="004817C0">
        <w:rPr>
          <w:noProof/>
        </w:rPr>
        <w:t xml:space="preserve"> </w:t>
      </w:r>
    </w:p>
    <w:p w14:paraId="0030478C" w14:textId="37E8332C" w:rsidR="008C55C0" w:rsidRPr="008C55C0" w:rsidRDefault="00C06BE1" w:rsidP="008C55C0">
      <w:r>
        <w:rPr>
          <w:noProof/>
        </w:rPr>
        <w:drawing>
          <wp:inline distT="0" distB="0" distL="0" distR="0" wp14:anchorId="4D467215" wp14:editId="18EA542A">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5641783" w14:textId="77777777" w:rsidR="009A577B" w:rsidRDefault="00D301FE" w:rsidP="009A577B">
      <w:pPr>
        <w:pStyle w:val="Heading2"/>
        <w:rPr>
          <w:noProof/>
        </w:rPr>
      </w:pPr>
      <w:bookmarkStart w:id="2" w:name="_Toc93996961"/>
      <w:bookmarkStart w:id="3" w:name="_Toc94002918"/>
      <w:r w:rsidRPr="002E4A73">
        <w:rPr>
          <w:noProof/>
        </w:rPr>
        <w:t>The old primary school building is of high significance to the community both historically and sentimentally.</w:t>
      </w:r>
      <w:bookmarkEnd w:id="2"/>
      <w:bookmarkEnd w:id="3"/>
      <w:r w:rsidRPr="002E4A73">
        <w:rPr>
          <w:noProof/>
        </w:rPr>
        <w:t xml:space="preserve"> </w:t>
      </w:r>
    </w:p>
    <w:p w14:paraId="6136D2DD" w14:textId="24721AE4" w:rsidR="00D301FE" w:rsidRPr="002E4A73" w:rsidRDefault="00D301FE" w:rsidP="009A577B">
      <w:pPr>
        <w:pStyle w:val="NoSpacing"/>
        <w:rPr>
          <w:noProof/>
        </w:rPr>
      </w:pPr>
      <w:r w:rsidRPr="002E4A73">
        <w:rPr>
          <w:noProof/>
        </w:rPr>
        <w:t xml:space="preserve">There </w:t>
      </w:r>
      <w:r w:rsidR="000E5907">
        <w:rPr>
          <w:noProof/>
        </w:rPr>
        <w:t xml:space="preserve">was </w:t>
      </w:r>
      <w:r w:rsidRPr="002E4A73">
        <w:rPr>
          <w:noProof/>
        </w:rPr>
        <w:t>a very strong response to ensuring this building is kept and repurposed for the community. This</w:t>
      </w:r>
      <w:r w:rsidR="00B5584C" w:rsidRPr="002E4A73">
        <w:rPr>
          <w:noProof/>
        </w:rPr>
        <w:t xml:space="preserve"> sentiment is strongly reinforced </w:t>
      </w:r>
      <w:r w:rsidR="002E4A73" w:rsidRPr="002E4A73">
        <w:rPr>
          <w:noProof/>
        </w:rPr>
        <w:t>by:</w:t>
      </w:r>
    </w:p>
    <w:p w14:paraId="683E79C1" w14:textId="0964BA39" w:rsidR="004C0CDB" w:rsidRPr="002E4A73" w:rsidRDefault="000D6D05" w:rsidP="00214AF6">
      <w:pPr>
        <w:pStyle w:val="NoSpacing"/>
        <w:numPr>
          <w:ilvl w:val="0"/>
          <w:numId w:val="4"/>
        </w:numPr>
        <w:rPr>
          <w:noProof/>
        </w:rPr>
      </w:pPr>
      <w:r w:rsidRPr="002E4A73">
        <w:rPr>
          <w:b/>
          <w:bCs/>
          <w:noProof/>
        </w:rPr>
        <w:t>63.82%</w:t>
      </w:r>
      <w:r w:rsidRPr="002E4A73">
        <w:rPr>
          <w:noProof/>
        </w:rPr>
        <w:t xml:space="preserve"> of people responding that the historically significant building should be </w:t>
      </w:r>
      <w:r w:rsidRPr="002E4A73">
        <w:t>retained in</w:t>
      </w:r>
      <w:r w:rsidR="002E4A73" w:rsidRPr="002E4A73">
        <w:t xml:space="preserve"> response to </w:t>
      </w:r>
      <w:hyperlink w:anchor="_Question_six_-" w:history="1">
        <w:r w:rsidR="002E4A73" w:rsidRPr="002E4A73">
          <w:rPr>
            <w:rStyle w:val="Hyperlink"/>
          </w:rPr>
          <w:t>question s</w:t>
        </w:r>
        <w:r w:rsidR="004C0CDB" w:rsidRPr="002E4A73">
          <w:rPr>
            <w:rStyle w:val="Hyperlink"/>
            <w:noProof/>
          </w:rPr>
          <w:t>ix</w:t>
        </w:r>
      </w:hyperlink>
      <w:r w:rsidR="004C0CDB" w:rsidRPr="002E4A73">
        <w:rPr>
          <w:noProof/>
        </w:rPr>
        <w:t xml:space="preserve"> </w:t>
      </w:r>
    </w:p>
    <w:p w14:paraId="139C26B1" w14:textId="26C49026" w:rsidR="00911D54" w:rsidRDefault="002E4A73" w:rsidP="00214AF6">
      <w:pPr>
        <w:pStyle w:val="NoSpacing"/>
        <w:numPr>
          <w:ilvl w:val="0"/>
          <w:numId w:val="4"/>
        </w:numPr>
        <w:rPr>
          <w:noProof/>
        </w:rPr>
      </w:pPr>
      <w:r w:rsidRPr="00811F4E">
        <w:rPr>
          <w:b/>
          <w:bCs/>
          <w:noProof/>
        </w:rPr>
        <w:t>80.63%</w:t>
      </w:r>
      <w:r>
        <w:rPr>
          <w:noProof/>
        </w:rPr>
        <w:t xml:space="preserve"> of people </w:t>
      </w:r>
      <w:r w:rsidR="000306CC">
        <w:rPr>
          <w:noProof/>
        </w:rPr>
        <w:t xml:space="preserve">responding ‘yes’ to </w:t>
      </w:r>
      <w:hyperlink w:anchor="_Question_10_-" w:history="1">
        <w:r w:rsidR="000306CC" w:rsidRPr="00811F4E">
          <w:rPr>
            <w:rStyle w:val="Hyperlink"/>
            <w:noProof/>
          </w:rPr>
          <w:t>question ten</w:t>
        </w:r>
      </w:hyperlink>
      <w:r w:rsidR="000306CC">
        <w:rPr>
          <w:noProof/>
        </w:rPr>
        <w:t xml:space="preserve"> that the primary school building should be included in the future development of the site</w:t>
      </w:r>
      <w:r w:rsidR="00811F4E">
        <w:rPr>
          <w:noProof/>
        </w:rPr>
        <w:t xml:space="preserve">. In </w:t>
      </w:r>
      <w:hyperlink w:anchor="_Question_10a_–" w:history="1">
        <w:r w:rsidR="00FA12FB" w:rsidRPr="00A57254">
          <w:rPr>
            <w:rStyle w:val="Hyperlink"/>
            <w:noProof/>
          </w:rPr>
          <w:t xml:space="preserve">following on from question </w:t>
        </w:r>
        <w:r w:rsidR="00FA12FB">
          <w:rPr>
            <w:rStyle w:val="Hyperlink"/>
            <w:noProof/>
          </w:rPr>
          <w:t>ten</w:t>
        </w:r>
      </w:hyperlink>
      <w:r w:rsidR="00FA12FB">
        <w:rPr>
          <w:noProof/>
        </w:rPr>
        <w:t xml:space="preserve"> </w:t>
      </w:r>
      <w:r w:rsidR="00811F4E">
        <w:rPr>
          <w:noProof/>
        </w:rPr>
        <w:t>to explain their response</w:t>
      </w:r>
      <w:r w:rsidR="00911D54">
        <w:rPr>
          <w:noProof/>
        </w:rPr>
        <w:t xml:space="preserve"> and</w:t>
      </w:r>
      <w:r w:rsidR="00C41475">
        <w:rPr>
          <w:noProof/>
        </w:rPr>
        <w:t xml:space="preserve"> </w:t>
      </w:r>
      <w:r w:rsidR="003B5BC4">
        <w:rPr>
          <w:noProof/>
        </w:rPr>
        <w:t>un</w:t>
      </w:r>
      <w:r w:rsidR="00A57254">
        <w:rPr>
          <w:noProof/>
        </w:rPr>
        <w:t>derstand respondents</w:t>
      </w:r>
      <w:r w:rsidR="00FA12FB">
        <w:rPr>
          <w:noProof/>
        </w:rPr>
        <w:t xml:space="preserve">’ </w:t>
      </w:r>
      <w:r w:rsidR="00A57254">
        <w:rPr>
          <w:noProof/>
        </w:rPr>
        <w:t>sentimental and historical attachement to the building</w:t>
      </w:r>
      <w:r w:rsidR="00911D54">
        <w:rPr>
          <w:noProof/>
        </w:rPr>
        <w:t>:</w:t>
      </w:r>
    </w:p>
    <w:p w14:paraId="03240A6E" w14:textId="121E06D4" w:rsidR="00A57254" w:rsidRDefault="00B97471" w:rsidP="00214AF6">
      <w:pPr>
        <w:pStyle w:val="NoSpacing"/>
        <w:numPr>
          <w:ilvl w:val="1"/>
          <w:numId w:val="4"/>
        </w:numPr>
        <w:rPr>
          <w:noProof/>
        </w:rPr>
      </w:pPr>
      <w:r>
        <w:rPr>
          <w:b/>
          <w:bCs/>
          <w:noProof/>
        </w:rPr>
        <w:t>65.02</w:t>
      </w:r>
      <w:r w:rsidR="002D0CD1" w:rsidRPr="00A57254">
        <w:rPr>
          <w:b/>
          <w:bCs/>
          <w:noProof/>
        </w:rPr>
        <w:t>%</w:t>
      </w:r>
      <w:r w:rsidR="002D0CD1">
        <w:rPr>
          <w:noProof/>
        </w:rPr>
        <w:t xml:space="preserve"> of people </w:t>
      </w:r>
      <w:r w:rsidR="00A57254">
        <w:rPr>
          <w:noProof/>
        </w:rPr>
        <w:t xml:space="preserve">indicated a </w:t>
      </w:r>
      <w:r w:rsidR="002D0CD1">
        <w:rPr>
          <w:noProof/>
        </w:rPr>
        <w:t xml:space="preserve"> strong </w:t>
      </w:r>
      <w:r w:rsidR="00A57254">
        <w:rPr>
          <w:noProof/>
        </w:rPr>
        <w:t>attachement</w:t>
      </w:r>
    </w:p>
    <w:p w14:paraId="6EE0C7DD" w14:textId="24F8A90A" w:rsidR="004C0CDB" w:rsidRPr="002E4A73" w:rsidRDefault="002D0CD1" w:rsidP="00214AF6">
      <w:pPr>
        <w:pStyle w:val="NoSpacing"/>
        <w:numPr>
          <w:ilvl w:val="1"/>
          <w:numId w:val="4"/>
        </w:numPr>
        <w:rPr>
          <w:noProof/>
        </w:rPr>
      </w:pPr>
      <w:r w:rsidRPr="00A57254">
        <w:rPr>
          <w:b/>
          <w:bCs/>
          <w:noProof/>
        </w:rPr>
        <w:t>17.</w:t>
      </w:r>
      <w:r w:rsidR="00B97471">
        <w:rPr>
          <w:b/>
          <w:bCs/>
          <w:noProof/>
        </w:rPr>
        <w:t>94</w:t>
      </w:r>
      <w:r w:rsidR="004C4F74" w:rsidRPr="00A57254">
        <w:rPr>
          <w:b/>
          <w:bCs/>
          <w:noProof/>
        </w:rPr>
        <w:t>%</w:t>
      </w:r>
      <w:r w:rsidR="004C4F74">
        <w:rPr>
          <w:noProof/>
        </w:rPr>
        <w:t xml:space="preserve"> </w:t>
      </w:r>
      <w:r w:rsidR="00A57254">
        <w:rPr>
          <w:noProof/>
        </w:rPr>
        <w:t>of people indicated a</w:t>
      </w:r>
      <w:r w:rsidR="00022B88">
        <w:rPr>
          <w:noProof/>
        </w:rPr>
        <w:t xml:space="preserve"> moderate</w:t>
      </w:r>
      <w:r w:rsidR="00A57254">
        <w:rPr>
          <w:noProof/>
        </w:rPr>
        <w:t xml:space="preserve"> attachment </w:t>
      </w:r>
      <w:r w:rsidR="00911D54">
        <w:rPr>
          <w:noProof/>
        </w:rPr>
        <w:t xml:space="preserve"> </w:t>
      </w:r>
    </w:p>
    <w:p w14:paraId="66374E01" w14:textId="7279BD0C" w:rsidR="00B248BA" w:rsidRDefault="0060151A" w:rsidP="00BB3635">
      <w:pPr>
        <w:pStyle w:val="NoSpacing"/>
        <w:numPr>
          <w:ilvl w:val="0"/>
          <w:numId w:val="4"/>
        </w:numPr>
        <w:rPr>
          <w:noProof/>
        </w:rPr>
      </w:pPr>
      <w:r>
        <w:rPr>
          <w:b/>
          <w:bCs/>
          <w:noProof/>
        </w:rPr>
        <w:t>91.07</w:t>
      </w:r>
      <w:r w:rsidR="00A57254" w:rsidRPr="000247D8">
        <w:rPr>
          <w:b/>
          <w:bCs/>
          <w:noProof/>
        </w:rPr>
        <w:t>%</w:t>
      </w:r>
      <w:r w:rsidR="00A57254">
        <w:rPr>
          <w:noProof/>
        </w:rPr>
        <w:t xml:space="preserve"> of people </w:t>
      </w:r>
      <w:r w:rsidR="001C703F">
        <w:rPr>
          <w:noProof/>
        </w:rPr>
        <w:t>responded t</w:t>
      </w:r>
      <w:r w:rsidR="000247D8">
        <w:rPr>
          <w:noProof/>
        </w:rPr>
        <w:t>hat the building should be re</w:t>
      </w:r>
      <w:r w:rsidR="008F7E7A">
        <w:rPr>
          <w:noProof/>
        </w:rPr>
        <w:t xml:space="preserve">tained, respectfully restored and </w:t>
      </w:r>
      <w:r w:rsidR="009A577B">
        <w:rPr>
          <w:noProof/>
        </w:rPr>
        <w:t xml:space="preserve">used for the community. </w:t>
      </w:r>
    </w:p>
    <w:p w14:paraId="66DF7AA5" w14:textId="7380AE52" w:rsidR="00CE77EA" w:rsidRDefault="00947C39" w:rsidP="007D357F">
      <w:pPr>
        <w:pStyle w:val="Heading2"/>
        <w:rPr>
          <w:noProof/>
        </w:rPr>
      </w:pPr>
      <w:bookmarkStart w:id="4" w:name="_Toc93996962"/>
      <w:bookmarkStart w:id="5" w:name="_Toc94002919"/>
      <w:r>
        <w:rPr>
          <w:noProof/>
        </w:rPr>
        <w:t>The</w:t>
      </w:r>
      <w:r w:rsidR="007D357F">
        <w:rPr>
          <w:noProof/>
        </w:rPr>
        <w:t xml:space="preserve"> community strongly supports the site being retained </w:t>
      </w:r>
      <w:r w:rsidR="00261945">
        <w:rPr>
          <w:noProof/>
        </w:rPr>
        <w:t xml:space="preserve">as a multi-disciplinary </w:t>
      </w:r>
      <w:r w:rsidR="007D357F">
        <w:rPr>
          <w:noProof/>
        </w:rPr>
        <w:t xml:space="preserve">community </w:t>
      </w:r>
      <w:r w:rsidR="00261945">
        <w:rPr>
          <w:noProof/>
        </w:rPr>
        <w:t>space</w:t>
      </w:r>
      <w:r w:rsidR="00457F16">
        <w:rPr>
          <w:noProof/>
        </w:rPr>
        <w:t>, most strongly suggesting</w:t>
      </w:r>
      <w:r w:rsidR="0088530D">
        <w:rPr>
          <w:noProof/>
        </w:rPr>
        <w:t xml:space="preserve"> </w:t>
      </w:r>
      <w:r w:rsidR="00261945">
        <w:rPr>
          <w:noProof/>
        </w:rPr>
        <w:t xml:space="preserve">the inclusion of </w:t>
      </w:r>
      <w:r w:rsidR="0088530D">
        <w:rPr>
          <w:noProof/>
        </w:rPr>
        <w:t xml:space="preserve">community recreation, </w:t>
      </w:r>
      <w:r w:rsidR="006D5FB1">
        <w:rPr>
          <w:noProof/>
        </w:rPr>
        <w:t>early</w:t>
      </w:r>
      <w:r w:rsidR="0088530D">
        <w:rPr>
          <w:noProof/>
        </w:rPr>
        <w:t xml:space="preserve"> education </w:t>
      </w:r>
      <w:r w:rsidR="00BD0E22">
        <w:rPr>
          <w:noProof/>
        </w:rPr>
        <w:t xml:space="preserve">and </w:t>
      </w:r>
      <w:r w:rsidR="0088530D">
        <w:rPr>
          <w:noProof/>
        </w:rPr>
        <w:t>services</w:t>
      </w:r>
      <w:r w:rsidR="006D5FB1">
        <w:rPr>
          <w:noProof/>
        </w:rPr>
        <w:t xml:space="preserve"> and tourism attractions/services.</w:t>
      </w:r>
      <w:bookmarkEnd w:id="4"/>
      <w:bookmarkEnd w:id="5"/>
      <w:r w:rsidR="006D5FB1">
        <w:rPr>
          <w:noProof/>
        </w:rPr>
        <w:t xml:space="preserve"> </w:t>
      </w:r>
    </w:p>
    <w:p w14:paraId="0C79982B" w14:textId="15DA2EEF" w:rsidR="00CE34A4" w:rsidRDefault="000049DE" w:rsidP="00B44A03">
      <w:pPr>
        <w:pStyle w:val="NoSpacing"/>
        <w:numPr>
          <w:ilvl w:val="0"/>
          <w:numId w:val="14"/>
        </w:numPr>
      </w:pPr>
      <w:hyperlink w:anchor="_Question_5_-" w:history="1">
        <w:r w:rsidR="005901A5" w:rsidRPr="00196EF0">
          <w:rPr>
            <w:rStyle w:val="Hyperlink"/>
          </w:rPr>
          <w:t>Question five</w:t>
        </w:r>
      </w:hyperlink>
      <w:r w:rsidR="005901A5">
        <w:t xml:space="preserve"> </w:t>
      </w:r>
      <w:r w:rsidR="003D0DFE">
        <w:t xml:space="preserve">asked </w:t>
      </w:r>
      <w:r w:rsidR="005901A5">
        <w:t>community to</w:t>
      </w:r>
      <w:r w:rsidR="003D0DFE">
        <w:t xml:space="preserve"> score out of </w:t>
      </w:r>
      <w:r w:rsidR="00D121F3">
        <w:t>five</w:t>
      </w:r>
      <w:r w:rsidR="00BD0E22">
        <w:t xml:space="preserve"> how strongly they supported</w:t>
      </w:r>
      <w:r w:rsidR="00D121F3">
        <w:t xml:space="preserve"> three proposed statements for the future use </w:t>
      </w:r>
      <w:r w:rsidR="005901A5">
        <w:t xml:space="preserve">of the site. The </w:t>
      </w:r>
      <w:r w:rsidR="00B44A03">
        <w:t xml:space="preserve">community </w:t>
      </w:r>
      <w:r w:rsidR="00196EF0">
        <w:t xml:space="preserve">most </w:t>
      </w:r>
      <w:r w:rsidR="00B44A03">
        <w:t xml:space="preserve">strongly supported that the </w:t>
      </w:r>
      <w:r w:rsidR="00B44A03" w:rsidRPr="00630454">
        <w:rPr>
          <w:b/>
          <w:bCs/>
        </w:rPr>
        <w:t>site be retained for community use</w:t>
      </w:r>
      <w:r w:rsidR="00196EF0" w:rsidRPr="00630454">
        <w:rPr>
          <w:b/>
          <w:bCs/>
        </w:rPr>
        <w:t xml:space="preserve"> with a score of 4.45/5</w:t>
      </w:r>
      <w:r w:rsidR="00196EF0">
        <w:t>.</w:t>
      </w:r>
    </w:p>
    <w:p w14:paraId="14C26DCB" w14:textId="1F58B165" w:rsidR="00FA3DA6" w:rsidRDefault="000049DE" w:rsidP="00B44A03">
      <w:pPr>
        <w:pStyle w:val="NoSpacing"/>
        <w:numPr>
          <w:ilvl w:val="0"/>
          <w:numId w:val="14"/>
        </w:numPr>
      </w:pPr>
      <w:hyperlink w:anchor="_Question_7_-" w:history="1">
        <w:r w:rsidR="00BE4991" w:rsidRPr="00BE4991">
          <w:rPr>
            <w:rStyle w:val="Hyperlink"/>
          </w:rPr>
          <w:t>Question seven</w:t>
        </w:r>
      </w:hyperlink>
      <w:r w:rsidR="00BE4991">
        <w:t xml:space="preserve"> asked community to score out of five</w:t>
      </w:r>
      <w:hyperlink w:anchor="_Question_seven_-" w:history="1"/>
      <w:r w:rsidR="00FA3DA6">
        <w:t xml:space="preserve"> what elements should be included in the future development of the site</w:t>
      </w:r>
      <w:r w:rsidR="00BE4991">
        <w:t>. T</w:t>
      </w:r>
      <w:r w:rsidR="00FA3DA6">
        <w:t xml:space="preserve">he community most strongly supported including </w:t>
      </w:r>
      <w:r w:rsidR="001759D4" w:rsidRPr="001759D4">
        <w:rPr>
          <w:b/>
          <w:bCs/>
        </w:rPr>
        <w:t>educational services (4.18/5)</w:t>
      </w:r>
      <w:r w:rsidR="001759D4">
        <w:t xml:space="preserve">; </w:t>
      </w:r>
      <w:r w:rsidR="001759D4" w:rsidRPr="00903434">
        <w:rPr>
          <w:b/>
          <w:bCs/>
        </w:rPr>
        <w:t>recreation activities (4.13/5)</w:t>
      </w:r>
      <w:r w:rsidR="00903434">
        <w:t>;</w:t>
      </w:r>
      <w:r w:rsidR="001759D4">
        <w:t xml:space="preserve"> and </w:t>
      </w:r>
      <w:r w:rsidR="001759D4" w:rsidRPr="00903434">
        <w:rPr>
          <w:b/>
          <w:bCs/>
        </w:rPr>
        <w:t>community services operating from the site (4.12/5)</w:t>
      </w:r>
      <w:r w:rsidR="001759D4">
        <w:t xml:space="preserve">. </w:t>
      </w:r>
    </w:p>
    <w:p w14:paraId="2358E93E" w14:textId="6E475413" w:rsidR="00EE52EC" w:rsidRDefault="009A15F8" w:rsidP="00B44A03">
      <w:pPr>
        <w:pStyle w:val="NoSpacing"/>
        <w:numPr>
          <w:ilvl w:val="0"/>
          <w:numId w:val="14"/>
        </w:numPr>
      </w:pPr>
      <w:r>
        <w:t>To understand from</w:t>
      </w:r>
      <w:r w:rsidR="009C32F7">
        <w:t xml:space="preserve"> community the number one element to include into the future development of the site, the community responded </w:t>
      </w:r>
      <w:r w:rsidR="0008115E">
        <w:t xml:space="preserve">highly in </w:t>
      </w:r>
      <w:hyperlink w:anchor="_Question_eight_-" w:history="1">
        <w:r w:rsidR="0008115E" w:rsidRPr="0008115E">
          <w:rPr>
            <w:rStyle w:val="Hyperlink"/>
          </w:rPr>
          <w:t>question eight</w:t>
        </w:r>
      </w:hyperlink>
      <w:r w:rsidR="0008115E">
        <w:t xml:space="preserve"> for </w:t>
      </w:r>
      <w:r w:rsidR="0016792F" w:rsidRPr="00F909C0">
        <w:rPr>
          <w:b/>
          <w:bCs/>
        </w:rPr>
        <w:t>educational services (29.24%)</w:t>
      </w:r>
      <w:r w:rsidR="0016792F">
        <w:t xml:space="preserve">; </w:t>
      </w:r>
      <w:r w:rsidR="00B23F50" w:rsidRPr="00F909C0">
        <w:rPr>
          <w:b/>
          <w:bCs/>
        </w:rPr>
        <w:t>community services operating from the site (</w:t>
      </w:r>
      <w:r w:rsidR="0090780C" w:rsidRPr="00F909C0">
        <w:rPr>
          <w:b/>
          <w:bCs/>
        </w:rPr>
        <w:t>22.22%)</w:t>
      </w:r>
      <w:r w:rsidR="0090780C">
        <w:t xml:space="preserve">; </w:t>
      </w:r>
      <w:r w:rsidR="00F909C0">
        <w:t xml:space="preserve">and </w:t>
      </w:r>
      <w:r w:rsidR="0090780C" w:rsidRPr="00F909C0">
        <w:rPr>
          <w:b/>
          <w:bCs/>
        </w:rPr>
        <w:t>tourism attraction business or services (17.54%)</w:t>
      </w:r>
      <w:r w:rsidR="0090780C">
        <w:t xml:space="preserve">. </w:t>
      </w:r>
    </w:p>
    <w:p w14:paraId="29B870F5" w14:textId="77777777" w:rsidR="00F73264" w:rsidRDefault="0090780C" w:rsidP="00F73264">
      <w:pPr>
        <w:pStyle w:val="NoSpacing"/>
        <w:numPr>
          <w:ilvl w:val="0"/>
          <w:numId w:val="14"/>
        </w:numPr>
      </w:pPr>
      <w:r>
        <w:t xml:space="preserve">The sentiments from question seven and question eight were further validated via </w:t>
      </w:r>
      <w:r w:rsidR="00F909C0">
        <w:t xml:space="preserve">written responses to </w:t>
      </w:r>
      <w:hyperlink w:anchor="_Question_9_-" w:history="1">
        <w:r w:rsidR="00F909C0" w:rsidRPr="007F30CD">
          <w:rPr>
            <w:rStyle w:val="Hyperlink"/>
          </w:rPr>
          <w:t>question nine</w:t>
        </w:r>
      </w:hyperlink>
      <w:r w:rsidR="00F909C0">
        <w:t xml:space="preserve">. </w:t>
      </w:r>
      <w:r w:rsidR="003C6702">
        <w:t xml:space="preserve">When asked </w:t>
      </w:r>
      <w:r w:rsidR="00B9400F">
        <w:t xml:space="preserve">for </w:t>
      </w:r>
      <w:r w:rsidR="003C6702">
        <w:t xml:space="preserve">any other comments about the site in general, </w:t>
      </w:r>
      <w:r w:rsidR="00B9400F">
        <w:t>respondents took the opportunity to provide suggestions for the site. These suggestions were analysed and categorised into ten core themes</w:t>
      </w:r>
      <w:r w:rsidR="00CF15E9">
        <w:t>:</w:t>
      </w:r>
    </w:p>
    <w:p w14:paraId="7C13DEE1" w14:textId="5FE3FBD8" w:rsidR="00F73264" w:rsidRPr="00FC3085" w:rsidRDefault="00F73264" w:rsidP="00F73264">
      <w:pPr>
        <w:pStyle w:val="NoSpacing"/>
        <w:numPr>
          <w:ilvl w:val="1"/>
          <w:numId w:val="14"/>
        </w:numPr>
      </w:pPr>
      <w:r w:rsidRPr="00FC3085">
        <w:rPr>
          <w:rFonts w:eastAsia="Times New Roman" w:cs="Calibri"/>
          <w:color w:val="000000"/>
          <w:lang w:eastAsia="en-AU"/>
        </w:rPr>
        <w:t>Community recreation space (</w:t>
      </w:r>
      <w:r w:rsidR="00C33A7B">
        <w:rPr>
          <w:rFonts w:eastAsia="Times New Roman" w:cs="Calibri"/>
          <w:color w:val="000000"/>
          <w:lang w:eastAsia="en-AU"/>
        </w:rPr>
        <w:t>41.03%)</w:t>
      </w:r>
    </w:p>
    <w:p w14:paraId="5DA92282" w14:textId="4841679B" w:rsidR="00F73264" w:rsidRPr="00FC3085" w:rsidRDefault="00F73264" w:rsidP="00F73264">
      <w:pPr>
        <w:pStyle w:val="NoSpacing"/>
        <w:numPr>
          <w:ilvl w:val="1"/>
          <w:numId w:val="14"/>
        </w:numPr>
      </w:pPr>
      <w:r w:rsidRPr="00FC3085">
        <w:rPr>
          <w:rFonts w:eastAsia="Times New Roman" w:cs="Calibri"/>
          <w:color w:val="000000"/>
          <w:lang w:eastAsia="en-AU"/>
        </w:rPr>
        <w:t>Early education &amp; services (</w:t>
      </w:r>
      <w:r w:rsidR="00C33A7B">
        <w:rPr>
          <w:rFonts w:eastAsia="Times New Roman" w:cs="Calibri"/>
          <w:color w:val="000000"/>
          <w:lang w:eastAsia="en-AU"/>
        </w:rPr>
        <w:t>39.49</w:t>
      </w:r>
      <w:r w:rsidRPr="00FC3085">
        <w:rPr>
          <w:rFonts w:eastAsia="Times New Roman" w:cs="Calibri"/>
          <w:color w:val="000000"/>
          <w:lang w:eastAsia="en-AU"/>
        </w:rPr>
        <w:t>%)</w:t>
      </w:r>
    </w:p>
    <w:p w14:paraId="0E28CC0E" w14:textId="327EA477" w:rsidR="00F73264" w:rsidRPr="00FC3085" w:rsidRDefault="00793CCB" w:rsidP="00F73264">
      <w:pPr>
        <w:pStyle w:val="NoSpacing"/>
        <w:numPr>
          <w:ilvl w:val="1"/>
          <w:numId w:val="14"/>
        </w:numPr>
      </w:pPr>
      <w:r w:rsidRPr="00FC3085">
        <w:t>Tourism (2</w:t>
      </w:r>
      <w:r w:rsidR="00F32353">
        <w:t>3.59</w:t>
      </w:r>
      <w:r w:rsidRPr="00FC3085">
        <w:t>%)</w:t>
      </w:r>
    </w:p>
    <w:p w14:paraId="4F8266EB" w14:textId="3F7838F4" w:rsidR="00793CCB" w:rsidRPr="00FC3085" w:rsidRDefault="00793CCB" w:rsidP="00F73264">
      <w:pPr>
        <w:pStyle w:val="NoSpacing"/>
        <w:numPr>
          <w:ilvl w:val="1"/>
          <w:numId w:val="14"/>
        </w:numPr>
      </w:pPr>
      <w:r w:rsidRPr="00FC3085">
        <w:t>Art &amp; culture (</w:t>
      </w:r>
      <w:r w:rsidR="00F32353">
        <w:t>12.31</w:t>
      </w:r>
      <w:r w:rsidRPr="00FC3085">
        <w:t>%)</w:t>
      </w:r>
    </w:p>
    <w:p w14:paraId="0EB5909A" w14:textId="022DCCAD" w:rsidR="0082699E" w:rsidRPr="00FC3085" w:rsidRDefault="0082699E" w:rsidP="00F73264">
      <w:pPr>
        <w:pStyle w:val="NoSpacing"/>
        <w:numPr>
          <w:ilvl w:val="1"/>
          <w:numId w:val="14"/>
        </w:numPr>
      </w:pPr>
      <w:r w:rsidRPr="00FC3085">
        <w:t>Higher education (</w:t>
      </w:r>
      <w:r w:rsidR="00EB0FC8">
        <w:t>11.79</w:t>
      </w:r>
      <w:r w:rsidRPr="00FC3085">
        <w:t>%)</w:t>
      </w:r>
    </w:p>
    <w:p w14:paraId="5E039E1E" w14:textId="1BE9DCBD" w:rsidR="00074A7D" w:rsidRPr="00FC3085" w:rsidRDefault="00074A7D" w:rsidP="00F73264">
      <w:pPr>
        <w:pStyle w:val="NoSpacing"/>
        <w:numPr>
          <w:ilvl w:val="1"/>
          <w:numId w:val="14"/>
        </w:numPr>
      </w:pPr>
      <w:r w:rsidRPr="00FC3085">
        <w:t>Allied health (</w:t>
      </w:r>
      <w:r w:rsidR="00EB0FC8">
        <w:t>10.77</w:t>
      </w:r>
      <w:r w:rsidRPr="00FC3085">
        <w:t>%)</w:t>
      </w:r>
    </w:p>
    <w:p w14:paraId="0C904030" w14:textId="75C5F953" w:rsidR="00074A7D" w:rsidRPr="00FC3085" w:rsidRDefault="00074A7D" w:rsidP="00F73264">
      <w:pPr>
        <w:pStyle w:val="NoSpacing"/>
        <w:numPr>
          <w:ilvl w:val="1"/>
          <w:numId w:val="14"/>
        </w:numPr>
      </w:pPr>
      <w:r w:rsidRPr="00FC3085">
        <w:t>Independent &amp; assisted living (</w:t>
      </w:r>
      <w:r w:rsidR="00EB0FC8">
        <w:t>10.77</w:t>
      </w:r>
      <w:r w:rsidRPr="00FC3085">
        <w:t>%)</w:t>
      </w:r>
    </w:p>
    <w:p w14:paraId="62C8A96E" w14:textId="46FAEDF9" w:rsidR="00074A7D" w:rsidRPr="00FC3085" w:rsidRDefault="00074A7D" w:rsidP="00F73264">
      <w:pPr>
        <w:pStyle w:val="NoSpacing"/>
        <w:numPr>
          <w:ilvl w:val="1"/>
          <w:numId w:val="14"/>
        </w:numPr>
      </w:pPr>
      <w:r w:rsidRPr="00FC3085">
        <w:t>Housing &amp; accommodation (</w:t>
      </w:r>
      <w:r w:rsidR="00EB0FC8">
        <w:t>8.72</w:t>
      </w:r>
      <w:r w:rsidRPr="00FC3085">
        <w:t>%)</w:t>
      </w:r>
    </w:p>
    <w:p w14:paraId="474F84CF" w14:textId="23883703" w:rsidR="00074A7D" w:rsidRPr="00FC3085" w:rsidRDefault="00074A7D" w:rsidP="00F73264">
      <w:pPr>
        <w:pStyle w:val="NoSpacing"/>
        <w:numPr>
          <w:ilvl w:val="1"/>
          <w:numId w:val="14"/>
        </w:numPr>
      </w:pPr>
      <w:r w:rsidRPr="00FC3085">
        <w:t>Retail &amp; hospitality (</w:t>
      </w:r>
      <w:r w:rsidR="00EB0FC8">
        <w:t>6.15</w:t>
      </w:r>
      <w:r w:rsidRPr="00FC3085">
        <w:t>%)</w:t>
      </w:r>
    </w:p>
    <w:p w14:paraId="29E0403D" w14:textId="3BB3217E" w:rsidR="00B248BA" w:rsidRDefault="00074A7D" w:rsidP="00BB3635">
      <w:pPr>
        <w:pStyle w:val="NoSpacing"/>
        <w:numPr>
          <w:ilvl w:val="1"/>
          <w:numId w:val="14"/>
        </w:numPr>
      </w:pPr>
      <w:r w:rsidRPr="00FC3085">
        <w:t>Public amenities (</w:t>
      </w:r>
      <w:r w:rsidR="00EB0FC8">
        <w:t>5.13</w:t>
      </w:r>
      <w:r w:rsidR="00FC3085" w:rsidRPr="00FC3085">
        <w:t>%)</w:t>
      </w:r>
    </w:p>
    <w:p w14:paraId="0EFEB250" w14:textId="4B4A9C4C" w:rsidR="00F85E41" w:rsidRDefault="00F85E41" w:rsidP="00F85E41">
      <w:pPr>
        <w:pStyle w:val="Heading2"/>
      </w:pPr>
      <w:bookmarkStart w:id="6" w:name="_Toc93996963"/>
      <w:bookmarkStart w:id="7" w:name="_Toc94002920"/>
      <w:r>
        <w:t xml:space="preserve">Youth recreation </w:t>
      </w:r>
      <w:r w:rsidR="00D6087E">
        <w:t xml:space="preserve">was a priority to many community members and was categorised under </w:t>
      </w:r>
      <w:r w:rsidR="00D6087E">
        <w:rPr>
          <w:b/>
          <w:bCs/>
        </w:rPr>
        <w:t xml:space="preserve">community recreation space </w:t>
      </w:r>
      <w:r w:rsidR="004F4352">
        <w:t>in question nine.</w:t>
      </w:r>
      <w:bookmarkEnd w:id="6"/>
      <w:bookmarkEnd w:id="7"/>
      <w:r w:rsidR="004F4352">
        <w:t xml:space="preserve"> </w:t>
      </w:r>
    </w:p>
    <w:p w14:paraId="636FB5EF" w14:textId="6C369BD2" w:rsidR="00B248BA" w:rsidRDefault="009F7098" w:rsidP="006D5FB1">
      <w:pPr>
        <w:pStyle w:val="NoSpacing"/>
        <w:rPr>
          <w:noProof/>
        </w:rPr>
      </w:pPr>
      <w:r>
        <w:rPr>
          <w:noProof/>
        </w:rPr>
        <w:t>Yo</w:t>
      </w:r>
      <w:r w:rsidR="004F4352" w:rsidRPr="004F4352">
        <w:rPr>
          <w:noProof/>
        </w:rPr>
        <w:t>uth was a central focus</w:t>
      </w:r>
      <w:r w:rsidR="004A3821">
        <w:rPr>
          <w:noProof/>
        </w:rPr>
        <w:t xml:space="preserve"> w</w:t>
      </w:r>
      <w:r w:rsidR="004F4352" w:rsidRPr="004F4352">
        <w:rPr>
          <w:noProof/>
        </w:rPr>
        <w:t>ith many responses highlighting that there needed to be a space for the youth like sporting facilities, pump bike track, parks, skate park.</w:t>
      </w:r>
    </w:p>
    <w:p w14:paraId="7217251A" w14:textId="2B4D7807" w:rsidR="000D684B" w:rsidRDefault="000D684B" w:rsidP="006D5FB1">
      <w:pPr>
        <w:pStyle w:val="Heading2"/>
        <w:rPr>
          <w:noProof/>
        </w:rPr>
      </w:pPr>
      <w:bookmarkStart w:id="8" w:name="_Toc93996964"/>
      <w:bookmarkStart w:id="9" w:name="_Toc94002921"/>
      <w:r>
        <w:rPr>
          <w:noProof/>
        </w:rPr>
        <w:t>T</w:t>
      </w:r>
      <w:r w:rsidR="006F5FDB" w:rsidRPr="00734A8D">
        <w:rPr>
          <w:noProof/>
        </w:rPr>
        <w:t xml:space="preserve">he Man from Snowy River </w:t>
      </w:r>
      <w:r w:rsidR="001E4EE4">
        <w:rPr>
          <w:noProof/>
        </w:rPr>
        <w:t>was</w:t>
      </w:r>
      <w:r w:rsidR="006F5FDB" w:rsidRPr="00734A8D">
        <w:rPr>
          <w:noProof/>
        </w:rPr>
        <w:t xml:space="preserve"> central to the identity and pride of the Upper Murray region and this came through strongly </w:t>
      </w:r>
      <w:r>
        <w:rPr>
          <w:noProof/>
        </w:rPr>
        <w:t xml:space="preserve">across multiple </w:t>
      </w:r>
      <w:r w:rsidR="006F5FDB" w:rsidRPr="00734A8D">
        <w:rPr>
          <w:noProof/>
        </w:rPr>
        <w:t>survey responses.</w:t>
      </w:r>
      <w:bookmarkEnd w:id="8"/>
      <w:bookmarkEnd w:id="9"/>
      <w:r w:rsidR="006F5FDB" w:rsidRPr="00734A8D">
        <w:rPr>
          <w:noProof/>
        </w:rPr>
        <w:t xml:space="preserve"> </w:t>
      </w:r>
    </w:p>
    <w:p w14:paraId="630462ED" w14:textId="4D5027C6" w:rsidR="00C06BE1" w:rsidRDefault="00106283" w:rsidP="00C06BE1">
      <w:pPr>
        <w:pStyle w:val="NoSpacing"/>
        <w:rPr>
          <w:noProof/>
        </w:rPr>
      </w:pPr>
      <w:r>
        <w:rPr>
          <w:noProof/>
        </w:rPr>
        <w:t xml:space="preserve">Multiple survey responses echoed the pride </w:t>
      </w:r>
      <w:r w:rsidR="001B276D">
        <w:rPr>
          <w:noProof/>
        </w:rPr>
        <w:t xml:space="preserve">the community felt for </w:t>
      </w:r>
      <w:r w:rsidR="004E15DC">
        <w:rPr>
          <w:noProof/>
        </w:rPr>
        <w:t>the iconic Man from Snowy River festival and other Man from Snowy River attractions in the area. Many shared that they’d like to see this space used to enhance</w:t>
      </w:r>
      <w:r w:rsidR="00E11237">
        <w:rPr>
          <w:noProof/>
        </w:rPr>
        <w:t xml:space="preserve"> these</w:t>
      </w:r>
      <w:r w:rsidR="004E15DC">
        <w:rPr>
          <w:noProof/>
        </w:rPr>
        <w:t xml:space="preserve"> existing tourism</w:t>
      </w:r>
      <w:r w:rsidR="00E11237">
        <w:rPr>
          <w:noProof/>
        </w:rPr>
        <w:t xml:space="preserve"> attractions</w:t>
      </w:r>
      <w:r w:rsidR="00822CC8">
        <w:rPr>
          <w:noProof/>
        </w:rPr>
        <w:t xml:space="preserve">. </w:t>
      </w:r>
    </w:p>
    <w:p w14:paraId="62226053" w14:textId="324A2F46" w:rsidR="00C06BE1" w:rsidRDefault="000D684B" w:rsidP="00C06BE1">
      <w:pPr>
        <w:pStyle w:val="NoSpacing"/>
        <w:rPr>
          <w:noProof/>
        </w:rPr>
      </w:pPr>
      <w:r>
        <w:rPr>
          <w:noProof/>
        </w:rPr>
        <w:br w:type="page"/>
      </w:r>
    </w:p>
    <w:p w14:paraId="424764C4" w14:textId="5D826EE0" w:rsidR="00C06BE1" w:rsidRDefault="00C06BE1" w:rsidP="00F67816">
      <w:pPr>
        <w:pStyle w:val="Heading1"/>
      </w:pPr>
      <w:bookmarkStart w:id="10" w:name="_Toc94002922"/>
      <w:r>
        <w:lastRenderedPageBreak/>
        <w:t>Introduction to the online survey</w:t>
      </w:r>
      <w:bookmarkEnd w:id="10"/>
    </w:p>
    <w:p w14:paraId="187E03E6" w14:textId="05CF585D" w:rsidR="00ED6E52" w:rsidRDefault="00ED6E52" w:rsidP="00C06BE1">
      <w:pPr>
        <w:pStyle w:val="NoSpacing"/>
      </w:pPr>
      <w:r>
        <w:t xml:space="preserve">The </w:t>
      </w:r>
      <w:r w:rsidR="002D04BC">
        <w:t xml:space="preserve">online survey comprised 11 questions with two </w:t>
      </w:r>
      <w:r w:rsidR="00EB468A">
        <w:t xml:space="preserve">additional questions embedded </w:t>
      </w:r>
      <w:r w:rsidR="00BB22D9">
        <w:t>using</w:t>
      </w:r>
      <w:r w:rsidR="00EB468A">
        <w:t xml:space="preserve"> survey logic. The survey aim</w:t>
      </w:r>
      <w:r w:rsidR="00E715BA">
        <w:t xml:space="preserve">ed to understand the cross section of past and present residents responding to the survey, how they felt about the site in general </w:t>
      </w:r>
      <w:r w:rsidR="00E715BA">
        <w:t xml:space="preserve">and how strongly attached they were to the old primary school building. </w:t>
      </w:r>
    </w:p>
    <w:p w14:paraId="36DB58A8" w14:textId="26318532" w:rsidR="00315016" w:rsidRDefault="008155E4" w:rsidP="00C06BE1">
      <w:pPr>
        <w:pStyle w:val="NoSpacing"/>
      </w:pPr>
      <w:r>
        <w:t>All survey questions were optional and paper</w:t>
      </w:r>
      <w:r w:rsidR="002E4892">
        <w:t>-</w:t>
      </w:r>
      <w:r>
        <w:t xml:space="preserve">based versions were made available at various </w:t>
      </w:r>
      <w:r w:rsidR="00181F4C">
        <w:t>high traffic points across the Upper Murray region. Paper based surveys completed were</w:t>
      </w:r>
      <w:r w:rsidR="00871DB8">
        <w:t xml:space="preserve"> input</w:t>
      </w:r>
      <w:r w:rsidR="009D16B2">
        <w:t xml:space="preserve"> </w:t>
      </w:r>
      <w:r w:rsidR="00C17386">
        <w:t xml:space="preserve">via </w:t>
      </w:r>
      <w:proofErr w:type="spellStart"/>
      <w:r w:rsidR="00C17386">
        <w:t>OurRecovery</w:t>
      </w:r>
      <w:proofErr w:type="spellEnd"/>
      <w:r w:rsidR="00C17386">
        <w:t xml:space="preserve"> Platform to ensure all responses were represented in the data. </w:t>
      </w:r>
    </w:p>
    <w:p w14:paraId="28EE8F5C" w14:textId="207EEBEB" w:rsidR="00E715BA" w:rsidRDefault="00822974" w:rsidP="00C06BE1">
      <w:pPr>
        <w:pStyle w:val="NoSpacing"/>
      </w:pPr>
      <w:r>
        <w:t>The 11 questions</w:t>
      </w:r>
      <w:r w:rsidR="00134640">
        <w:t xml:space="preserve"> and two additional questions</w:t>
      </w:r>
      <w:r>
        <w:t xml:space="preserve"> varied in type and included: </w:t>
      </w:r>
    </w:p>
    <w:p w14:paraId="28CB4D74" w14:textId="1D1DA7BA" w:rsidR="00822974" w:rsidRDefault="00822974" w:rsidP="00822974">
      <w:pPr>
        <w:pStyle w:val="NoSpacing"/>
        <w:numPr>
          <w:ilvl w:val="0"/>
          <w:numId w:val="15"/>
        </w:numPr>
      </w:pPr>
      <w:r>
        <w:t xml:space="preserve">Four ‘select box’ questions that enabled only one response to be selected </w:t>
      </w:r>
    </w:p>
    <w:p w14:paraId="15B84637" w14:textId="402D698B" w:rsidR="00822974" w:rsidRDefault="00822974" w:rsidP="00822974">
      <w:pPr>
        <w:pStyle w:val="NoSpacing"/>
        <w:numPr>
          <w:ilvl w:val="0"/>
          <w:numId w:val="15"/>
        </w:numPr>
      </w:pPr>
      <w:r>
        <w:t xml:space="preserve">Four ‘multi choice’ </w:t>
      </w:r>
      <w:r>
        <w:t>questions that enabled</w:t>
      </w:r>
      <w:r w:rsidR="00134640">
        <w:t xml:space="preserve"> unlimited</w:t>
      </w:r>
      <w:r>
        <w:t xml:space="preserve"> </w:t>
      </w:r>
      <w:r w:rsidR="00134640">
        <w:t>multiple responses to be selected</w:t>
      </w:r>
    </w:p>
    <w:p w14:paraId="2936C4CD" w14:textId="1D323ABD" w:rsidR="00134640" w:rsidRDefault="00134640" w:rsidP="00822974">
      <w:pPr>
        <w:pStyle w:val="NoSpacing"/>
        <w:numPr>
          <w:ilvl w:val="0"/>
          <w:numId w:val="15"/>
        </w:numPr>
      </w:pPr>
      <w:r>
        <w:t xml:space="preserve">Two ‘matrix’ questions </w:t>
      </w:r>
      <w:r w:rsidR="00656CB4">
        <w:t xml:space="preserve">that enabled respondents to select how strongly they supported an idea or statement. </w:t>
      </w:r>
    </w:p>
    <w:p w14:paraId="2B0425ED" w14:textId="37E4F651" w:rsidR="00656CB4" w:rsidRDefault="00656CB4" w:rsidP="00822974">
      <w:pPr>
        <w:pStyle w:val="NoSpacing"/>
        <w:numPr>
          <w:ilvl w:val="0"/>
          <w:numId w:val="15"/>
        </w:numPr>
      </w:pPr>
      <w:r>
        <w:t xml:space="preserve">Three ‘long text’ questions that enabled </w:t>
      </w:r>
      <w:r w:rsidR="00146F68">
        <w:t xml:space="preserve">respondents </w:t>
      </w:r>
      <w:r w:rsidR="001E4F2B">
        <w:t xml:space="preserve">to provide </w:t>
      </w:r>
      <w:r w:rsidR="00146F68">
        <w:t xml:space="preserve">individual </w:t>
      </w:r>
      <w:r w:rsidR="001E4F2B">
        <w:t xml:space="preserve">written </w:t>
      </w:r>
      <w:r w:rsidR="00146F68">
        <w:t xml:space="preserve">feedback. </w:t>
      </w:r>
    </w:p>
    <w:p w14:paraId="4849EC7B" w14:textId="7F872CC2" w:rsidR="00CA2704" w:rsidRDefault="005925F3" w:rsidP="00CA2704">
      <w:pPr>
        <w:pStyle w:val="Heading2"/>
      </w:pPr>
      <w:bookmarkStart w:id="11" w:name="_Toc93996966"/>
      <w:bookmarkStart w:id="12" w:name="_Toc94002923"/>
      <w:r>
        <w:t>Analysis of qualitative data produced by long text question types</w:t>
      </w:r>
      <w:bookmarkEnd w:id="11"/>
      <w:bookmarkEnd w:id="12"/>
    </w:p>
    <w:p w14:paraId="5D7B0395" w14:textId="433F3621" w:rsidR="00AD46AC" w:rsidRDefault="00F65202" w:rsidP="00F93564">
      <w:pPr>
        <w:pStyle w:val="NoSpacing"/>
      </w:pPr>
      <w:r>
        <w:t xml:space="preserve">The qualitative data </w:t>
      </w:r>
      <w:r w:rsidR="00DE27B2">
        <w:t>produced by the three</w:t>
      </w:r>
      <w:r>
        <w:t xml:space="preserve"> long text question types </w:t>
      </w:r>
      <w:r w:rsidR="00DE27B2">
        <w:t>was</w:t>
      </w:r>
      <w:r>
        <w:t xml:space="preserve"> analysed and sorted into categories. </w:t>
      </w:r>
      <w:r w:rsidR="00F55ED4">
        <w:t xml:space="preserve">High level details of these categories </w:t>
      </w:r>
      <w:r w:rsidR="00CC3C18">
        <w:t>are</w:t>
      </w:r>
      <w:r w:rsidR="00F55ED4">
        <w:t xml:space="preserve"> listed below:</w:t>
      </w:r>
    </w:p>
    <w:p w14:paraId="23B00D0D" w14:textId="72814CF5" w:rsidR="00AD46AC" w:rsidRPr="00572C71" w:rsidRDefault="00AD46AC" w:rsidP="00AD46AC">
      <w:pPr>
        <w:pStyle w:val="NoSpacing"/>
        <w:rPr>
          <w:b/>
          <w:bCs/>
        </w:rPr>
      </w:pPr>
      <w:r w:rsidRPr="00572C71">
        <w:rPr>
          <w:b/>
          <w:bCs/>
        </w:rPr>
        <w:t xml:space="preserve">Question 9 </w:t>
      </w:r>
      <w:r w:rsidR="00EF5A3A" w:rsidRPr="00572C71">
        <w:rPr>
          <w:b/>
          <w:bCs/>
        </w:rPr>
        <w:t>– Do you have any other comments about the development of the old primary school site?</w:t>
      </w:r>
    </w:p>
    <w:p w14:paraId="0B7D4C8F" w14:textId="4AF01CC7" w:rsidR="00FF08DB" w:rsidRDefault="002C79A9" w:rsidP="00FF08DB">
      <w:pPr>
        <w:pStyle w:val="NoSpacing"/>
        <w:numPr>
          <w:ilvl w:val="0"/>
          <w:numId w:val="17"/>
        </w:numPr>
      </w:pPr>
      <w:r>
        <w:t>Responses were s</w:t>
      </w:r>
      <w:r w:rsidR="00FF08DB">
        <w:t>orted into ten categories that encompassed the</w:t>
      </w:r>
      <w:r w:rsidR="00B67157">
        <w:t xml:space="preserve"> ideas and suggestions community had for the future of the site.</w:t>
      </w:r>
    </w:p>
    <w:p w14:paraId="30E49D68" w14:textId="233F3824" w:rsidR="000C3A6B" w:rsidRPr="00572C71" w:rsidRDefault="000C3A6B" w:rsidP="000C3A6B">
      <w:pPr>
        <w:pStyle w:val="NoSpacing"/>
        <w:rPr>
          <w:b/>
          <w:bCs/>
        </w:rPr>
      </w:pPr>
      <w:r w:rsidRPr="00572C71">
        <w:rPr>
          <w:b/>
          <w:bCs/>
        </w:rPr>
        <w:t>Question 10</w:t>
      </w:r>
      <w:r w:rsidR="00303814">
        <w:rPr>
          <w:b/>
          <w:bCs/>
        </w:rPr>
        <w:t>a</w:t>
      </w:r>
      <w:r w:rsidRPr="00572C71">
        <w:rPr>
          <w:b/>
          <w:bCs/>
        </w:rPr>
        <w:t xml:space="preserve"> </w:t>
      </w:r>
      <w:r w:rsidR="000D417B" w:rsidRPr="00572C71">
        <w:rPr>
          <w:b/>
          <w:bCs/>
        </w:rPr>
        <w:t>–</w:t>
      </w:r>
      <w:r w:rsidRPr="00572C71">
        <w:rPr>
          <w:b/>
          <w:bCs/>
        </w:rPr>
        <w:t xml:space="preserve"> </w:t>
      </w:r>
      <w:r w:rsidR="000D417B" w:rsidRPr="00572C71">
        <w:rPr>
          <w:b/>
          <w:bCs/>
        </w:rPr>
        <w:t xml:space="preserve">Please explain your response </w:t>
      </w:r>
    </w:p>
    <w:p w14:paraId="7ACFA88D" w14:textId="69231D89" w:rsidR="000D417B" w:rsidRDefault="000D417B" w:rsidP="000D417B">
      <w:pPr>
        <w:pStyle w:val="NoSpacing"/>
        <w:numPr>
          <w:ilvl w:val="0"/>
          <w:numId w:val="17"/>
        </w:numPr>
      </w:pPr>
      <w:r>
        <w:t>Respondents were asked to explain why they</w:t>
      </w:r>
      <w:r w:rsidR="000B58F9">
        <w:t xml:space="preserve"> selected yes, no or unsure to question 10 that asked if they thought the old primary school building should be included into the future development of the site. </w:t>
      </w:r>
    </w:p>
    <w:p w14:paraId="3A3B955D" w14:textId="16154EEE" w:rsidR="00F55ED4" w:rsidRDefault="00F55ED4" w:rsidP="000D417B">
      <w:pPr>
        <w:pStyle w:val="NoSpacing"/>
        <w:numPr>
          <w:ilvl w:val="0"/>
          <w:numId w:val="17"/>
        </w:numPr>
      </w:pPr>
      <w:r>
        <w:t xml:space="preserve">Responses were categorised </w:t>
      </w:r>
      <w:r w:rsidR="00D4383A">
        <w:t xml:space="preserve">on a scale of how strongly the community was attached to the old primary school building. </w:t>
      </w:r>
    </w:p>
    <w:p w14:paraId="272F2C36" w14:textId="5A259FAB" w:rsidR="00D4383A" w:rsidRPr="00572C71" w:rsidRDefault="00D4383A" w:rsidP="00D4383A">
      <w:pPr>
        <w:pStyle w:val="NoSpacing"/>
        <w:rPr>
          <w:b/>
          <w:bCs/>
        </w:rPr>
      </w:pPr>
      <w:r w:rsidRPr="00572C71">
        <w:rPr>
          <w:b/>
          <w:bCs/>
        </w:rPr>
        <w:t xml:space="preserve">Question 11 – Do you have any other comments about the old primary school building? </w:t>
      </w:r>
    </w:p>
    <w:p w14:paraId="6097F24D" w14:textId="389C1CCB" w:rsidR="00D4383A" w:rsidRDefault="004E5871" w:rsidP="00D4383A">
      <w:pPr>
        <w:pStyle w:val="NoSpacing"/>
        <w:numPr>
          <w:ilvl w:val="0"/>
          <w:numId w:val="18"/>
        </w:numPr>
      </w:pPr>
      <w:r>
        <w:t>To capture final sentiments about the old primary school building, responses were categorised into three cat</w:t>
      </w:r>
      <w:r w:rsidR="00336FFA">
        <w:t>egories indicating preferences to retai</w:t>
      </w:r>
      <w:r w:rsidR="00893CCC">
        <w:t xml:space="preserve">n or demolish the building. </w:t>
      </w:r>
    </w:p>
    <w:p w14:paraId="04AE40A4" w14:textId="2A0954DB" w:rsidR="00DE27B2" w:rsidRDefault="00BF1DA5" w:rsidP="00F93564">
      <w:pPr>
        <w:pStyle w:val="NoSpacing"/>
      </w:pPr>
      <w:r>
        <w:t xml:space="preserve">More information to contextualise the categories </w:t>
      </w:r>
      <w:r w:rsidR="002C6388">
        <w:t>selected</w:t>
      </w:r>
      <w:r>
        <w:t xml:space="preserve"> can be found in the </w:t>
      </w:r>
      <w:r w:rsidR="002C6388">
        <w:t xml:space="preserve">survey </w:t>
      </w:r>
      <w:r w:rsidR="00AD46AC">
        <w:t xml:space="preserve">data breakdown in the following pages of this report. </w:t>
      </w:r>
    </w:p>
    <w:p w14:paraId="4549A88C" w14:textId="1FE34CB7" w:rsidR="005925F3" w:rsidRDefault="001155CE" w:rsidP="000D684B">
      <w:pPr>
        <w:rPr>
          <w:noProof/>
        </w:rPr>
      </w:pPr>
      <w:r>
        <w:rPr>
          <w:noProof/>
        </w:rPr>
        <w:br w:type="page"/>
      </w:r>
    </w:p>
    <w:p w14:paraId="28344A6D" w14:textId="48560616" w:rsidR="004817C0" w:rsidRDefault="00FB4F19" w:rsidP="005925F3">
      <w:pPr>
        <w:pStyle w:val="Heading1"/>
        <w:rPr>
          <w:noProof/>
        </w:rPr>
      </w:pPr>
      <w:bookmarkStart w:id="13" w:name="_Toc94002924"/>
      <w:r>
        <w:rPr>
          <w:noProof/>
        </w:rPr>
        <w:lastRenderedPageBreak/>
        <w:t>Survey data breakdown</w:t>
      </w:r>
      <w:bookmarkEnd w:id="13"/>
    </w:p>
    <w:p w14:paraId="1B58FCE2" w14:textId="77777777" w:rsidR="00FB4F19" w:rsidRPr="00EF2289" w:rsidRDefault="00FB4F19" w:rsidP="00FB4F19">
      <w:pPr>
        <w:rPr>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016"/>
      </w:tblGrid>
      <w:tr w:rsidR="00EF2289" w:rsidRPr="00EF2289" w14:paraId="4781995A" w14:textId="77777777" w:rsidTr="00A61088">
        <w:tc>
          <w:tcPr>
            <w:tcW w:w="9016" w:type="dxa"/>
            <w:shd w:val="clear" w:color="auto" w:fill="0070C0"/>
          </w:tcPr>
          <w:p w14:paraId="10C37B08" w14:textId="43091253" w:rsidR="00A61088" w:rsidRPr="00EF2289" w:rsidRDefault="00A61088" w:rsidP="005925F3">
            <w:pPr>
              <w:pStyle w:val="Heading2"/>
              <w:outlineLvl w:val="1"/>
              <w:rPr>
                <w:b/>
                <w:bCs/>
                <w:color w:val="FFFFFF" w:themeColor="background1"/>
              </w:rPr>
            </w:pPr>
            <w:bookmarkStart w:id="14" w:name="_Toc94002925"/>
            <w:r w:rsidRPr="00EF2289">
              <w:rPr>
                <w:b/>
                <w:bCs/>
                <w:noProof/>
                <w:color w:val="FFFFFF" w:themeColor="background1"/>
              </w:rPr>
              <w:t xml:space="preserve">Question </w:t>
            </w:r>
            <w:r w:rsidR="00B800C7">
              <w:rPr>
                <w:b/>
                <w:bCs/>
                <w:noProof/>
                <w:color w:val="FFFFFF" w:themeColor="background1"/>
              </w:rPr>
              <w:t>1</w:t>
            </w:r>
            <w:r w:rsidRPr="00EF2289">
              <w:rPr>
                <w:b/>
                <w:bCs/>
                <w:noProof/>
                <w:color w:val="FFFFFF" w:themeColor="background1"/>
              </w:rPr>
              <w:t xml:space="preserve"> - </w:t>
            </w:r>
            <w:r w:rsidRPr="00EF2289">
              <w:rPr>
                <w:b/>
                <w:bCs/>
                <w:color w:val="FFFFFF" w:themeColor="background1"/>
              </w:rPr>
              <w:t>What area of the Upper Murray region are you from?</w:t>
            </w:r>
            <w:bookmarkEnd w:id="14"/>
            <w:r w:rsidRPr="00EF2289">
              <w:rPr>
                <w:b/>
                <w:bCs/>
                <w:color w:val="FFFFFF" w:themeColor="background1"/>
              </w:rPr>
              <w:t xml:space="preserve"> </w:t>
            </w:r>
          </w:p>
          <w:p w14:paraId="31313316" w14:textId="60F86CB2" w:rsidR="00A61088" w:rsidRPr="00EF2289" w:rsidRDefault="00A61088" w:rsidP="005925F3">
            <w:pPr>
              <w:pStyle w:val="Heading2"/>
              <w:outlineLvl w:val="1"/>
              <w:rPr>
                <w:color w:val="FFFFFF" w:themeColor="background1"/>
              </w:rPr>
            </w:pPr>
            <w:bookmarkStart w:id="15" w:name="_Toc93996969"/>
            <w:bookmarkStart w:id="16" w:name="_Toc94002926"/>
            <w:r w:rsidRPr="00EF2289">
              <w:rPr>
                <w:rStyle w:val="question-type"/>
                <w:color w:val="FFFFFF" w:themeColor="background1"/>
              </w:rPr>
              <w:t>Select Box</w:t>
            </w:r>
            <w:r w:rsidRPr="00EF2289">
              <w:rPr>
                <w:rFonts w:ascii="Cambria" w:hAnsi="Cambria" w:cs="Cambria"/>
                <w:color w:val="FFFFFF" w:themeColor="background1"/>
              </w:rPr>
              <w:t> </w:t>
            </w:r>
            <w:r w:rsidRPr="00EF2289">
              <w:rPr>
                <w:color w:val="FFFFFF" w:themeColor="background1"/>
              </w:rPr>
              <w:t>| Skipped:</w:t>
            </w:r>
            <w:r w:rsidRPr="00EF2289">
              <w:rPr>
                <w:rFonts w:ascii="Cambria" w:hAnsi="Cambria" w:cs="Cambria"/>
                <w:color w:val="FFFFFF" w:themeColor="background1"/>
              </w:rPr>
              <w:t> </w:t>
            </w:r>
            <w:r w:rsidRPr="00EF2289">
              <w:rPr>
                <w:rStyle w:val="question-skipped"/>
                <w:color w:val="FFFFFF" w:themeColor="background1"/>
              </w:rPr>
              <w:t>4</w:t>
            </w:r>
            <w:r w:rsidRPr="00EF2289">
              <w:rPr>
                <w:rFonts w:ascii="Cambria" w:hAnsi="Cambria" w:cs="Cambria"/>
                <w:color w:val="FFFFFF" w:themeColor="background1"/>
              </w:rPr>
              <w:t> </w:t>
            </w:r>
            <w:r w:rsidRPr="00EF2289">
              <w:rPr>
                <w:color w:val="FFFFFF" w:themeColor="background1"/>
              </w:rPr>
              <w:t>| Answered:</w:t>
            </w:r>
            <w:r w:rsidRPr="00EF2289">
              <w:rPr>
                <w:rFonts w:ascii="Cambria" w:hAnsi="Cambria" w:cs="Cambria"/>
                <w:color w:val="FFFFFF" w:themeColor="background1"/>
              </w:rPr>
              <w:t> </w:t>
            </w:r>
            <w:r w:rsidRPr="00EF2289">
              <w:rPr>
                <w:rStyle w:val="question-answered"/>
                <w:color w:val="FFFFFF" w:themeColor="background1"/>
              </w:rPr>
              <w:t>345</w:t>
            </w:r>
            <w:r w:rsidRPr="00EF2289">
              <w:rPr>
                <w:rFonts w:ascii="Cambria" w:hAnsi="Cambria" w:cs="Cambria"/>
                <w:color w:val="FFFFFF" w:themeColor="background1"/>
              </w:rPr>
              <w:t> </w:t>
            </w:r>
            <w:r w:rsidRPr="00EF2289">
              <w:rPr>
                <w:color w:val="FFFFFF" w:themeColor="background1"/>
              </w:rPr>
              <w:t>(</w:t>
            </w:r>
            <w:r w:rsidRPr="00EF2289">
              <w:rPr>
                <w:rStyle w:val="question-answered-percentage"/>
                <w:color w:val="FFFFFF" w:themeColor="background1"/>
              </w:rPr>
              <w:t>98.9</w:t>
            </w:r>
            <w:r w:rsidRPr="00EF2289">
              <w:rPr>
                <w:color w:val="FFFFFF" w:themeColor="background1"/>
              </w:rPr>
              <w:t>%)</w:t>
            </w:r>
            <w:bookmarkEnd w:id="15"/>
            <w:bookmarkEnd w:id="16"/>
          </w:p>
        </w:tc>
      </w:tr>
    </w:tbl>
    <w:p w14:paraId="4B5E89B3" w14:textId="0B3EE62B" w:rsidR="00082171" w:rsidRPr="00F82AA3" w:rsidRDefault="00082171" w:rsidP="00F82AA3">
      <w:pPr>
        <w:pStyle w:val="NoSpacing"/>
      </w:pPr>
      <w:r>
        <w:rPr>
          <w:noProof/>
        </w:rPr>
        <w:drawing>
          <wp:inline distT="0" distB="0" distL="0" distR="0" wp14:anchorId="0710C096" wp14:editId="6315C14A">
            <wp:extent cx="5705475" cy="3636458"/>
            <wp:effectExtent l="0" t="0" r="9525"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1276"/>
        <w:gridCol w:w="1219"/>
      </w:tblGrid>
      <w:tr w:rsidR="0058094D" w14:paraId="1F2CAE30" w14:textId="77777777" w:rsidTr="00E04A9D">
        <w:tc>
          <w:tcPr>
            <w:tcW w:w="6521" w:type="dxa"/>
          </w:tcPr>
          <w:p w14:paraId="7DA44D54" w14:textId="090815D3" w:rsidR="0058094D" w:rsidRPr="00C63412" w:rsidRDefault="0058094D" w:rsidP="00264D13">
            <w:pPr>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Answer choices</w:t>
            </w:r>
          </w:p>
        </w:tc>
        <w:tc>
          <w:tcPr>
            <w:tcW w:w="1276" w:type="dxa"/>
          </w:tcPr>
          <w:p w14:paraId="23377C77" w14:textId="6D107855" w:rsidR="0058094D" w:rsidRPr="00C63412" w:rsidRDefault="00264D13" w:rsidP="00264D13">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w:t>
            </w:r>
          </w:p>
        </w:tc>
        <w:tc>
          <w:tcPr>
            <w:tcW w:w="1219" w:type="dxa"/>
          </w:tcPr>
          <w:p w14:paraId="22AE98E8" w14:textId="2EA8EBB4" w:rsidR="0058094D" w:rsidRPr="00C63412" w:rsidRDefault="00264D13" w:rsidP="00264D13">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Count</w:t>
            </w:r>
          </w:p>
        </w:tc>
      </w:tr>
      <w:tr w:rsidR="0088246A" w:rsidRPr="00264D13" w14:paraId="0C952F56" w14:textId="77777777" w:rsidTr="00E04A9D">
        <w:tc>
          <w:tcPr>
            <w:tcW w:w="6521" w:type="dxa"/>
            <w:vAlign w:val="center"/>
          </w:tcPr>
          <w:p w14:paraId="102319DE" w14:textId="76503D69"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Berringama</w:t>
            </w:r>
          </w:p>
        </w:tc>
        <w:tc>
          <w:tcPr>
            <w:tcW w:w="1276" w:type="dxa"/>
            <w:vAlign w:val="center"/>
          </w:tcPr>
          <w:p w14:paraId="2DA4167E" w14:textId="5B4512A1"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1.16%</w:t>
            </w:r>
          </w:p>
        </w:tc>
        <w:tc>
          <w:tcPr>
            <w:tcW w:w="1219" w:type="dxa"/>
            <w:vAlign w:val="center"/>
          </w:tcPr>
          <w:p w14:paraId="0AFFA622" w14:textId="0D203A0D"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4</w:t>
            </w:r>
          </w:p>
        </w:tc>
      </w:tr>
      <w:tr w:rsidR="0088246A" w:rsidRPr="00264D13" w14:paraId="564423AD" w14:textId="77777777" w:rsidTr="00E04A9D">
        <w:tc>
          <w:tcPr>
            <w:tcW w:w="6521" w:type="dxa"/>
            <w:vAlign w:val="center"/>
          </w:tcPr>
          <w:p w14:paraId="5245A692" w14:textId="790826C5"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Biggara</w:t>
            </w:r>
          </w:p>
        </w:tc>
        <w:tc>
          <w:tcPr>
            <w:tcW w:w="1276" w:type="dxa"/>
            <w:vAlign w:val="center"/>
          </w:tcPr>
          <w:p w14:paraId="55140EF2" w14:textId="2B592626"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4.35%</w:t>
            </w:r>
          </w:p>
        </w:tc>
        <w:tc>
          <w:tcPr>
            <w:tcW w:w="1219" w:type="dxa"/>
            <w:vAlign w:val="center"/>
          </w:tcPr>
          <w:p w14:paraId="7D8E46EE" w14:textId="6149B1E2"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15</w:t>
            </w:r>
          </w:p>
        </w:tc>
      </w:tr>
      <w:tr w:rsidR="0088246A" w:rsidRPr="00264D13" w14:paraId="230D2323" w14:textId="77777777" w:rsidTr="00E04A9D">
        <w:tc>
          <w:tcPr>
            <w:tcW w:w="6521" w:type="dxa"/>
            <w:vAlign w:val="center"/>
          </w:tcPr>
          <w:p w14:paraId="0F199092" w14:textId="49208692"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 xml:space="preserve">Colac </w:t>
            </w:r>
            <w:proofErr w:type="spellStart"/>
            <w:r w:rsidRPr="00C63412">
              <w:rPr>
                <w:rFonts w:ascii="VIC" w:hAnsi="VIC" w:cs="Segoe UI"/>
                <w:sz w:val="20"/>
                <w:szCs w:val="20"/>
              </w:rPr>
              <w:t>Colac</w:t>
            </w:r>
            <w:proofErr w:type="spellEnd"/>
          </w:p>
        </w:tc>
        <w:tc>
          <w:tcPr>
            <w:tcW w:w="1276" w:type="dxa"/>
            <w:vAlign w:val="center"/>
          </w:tcPr>
          <w:p w14:paraId="62CBFA04" w14:textId="039D8B69"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2.90%</w:t>
            </w:r>
          </w:p>
        </w:tc>
        <w:tc>
          <w:tcPr>
            <w:tcW w:w="1219" w:type="dxa"/>
            <w:vAlign w:val="center"/>
          </w:tcPr>
          <w:p w14:paraId="46436882" w14:textId="05DCF71D"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10</w:t>
            </w:r>
          </w:p>
        </w:tc>
      </w:tr>
      <w:tr w:rsidR="0088246A" w:rsidRPr="00264D13" w14:paraId="603F058A" w14:textId="77777777" w:rsidTr="00E04A9D">
        <w:tc>
          <w:tcPr>
            <w:tcW w:w="6521" w:type="dxa"/>
            <w:vAlign w:val="center"/>
          </w:tcPr>
          <w:p w14:paraId="4A09BC5F" w14:textId="7DBD114F"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Corryong</w:t>
            </w:r>
          </w:p>
        </w:tc>
        <w:tc>
          <w:tcPr>
            <w:tcW w:w="1276" w:type="dxa"/>
            <w:vAlign w:val="center"/>
          </w:tcPr>
          <w:p w14:paraId="728C6D5D" w14:textId="2290B44D"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48.12%</w:t>
            </w:r>
          </w:p>
        </w:tc>
        <w:tc>
          <w:tcPr>
            <w:tcW w:w="1219" w:type="dxa"/>
            <w:vAlign w:val="center"/>
          </w:tcPr>
          <w:p w14:paraId="104C755C" w14:textId="55BFADCB"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166</w:t>
            </w:r>
          </w:p>
        </w:tc>
      </w:tr>
      <w:tr w:rsidR="0088246A" w:rsidRPr="00264D13" w14:paraId="6FC1D0FA" w14:textId="77777777" w:rsidTr="00E04A9D">
        <w:tc>
          <w:tcPr>
            <w:tcW w:w="6521" w:type="dxa"/>
            <w:vAlign w:val="center"/>
          </w:tcPr>
          <w:p w14:paraId="6CC46508" w14:textId="52CF29F1"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Cudgewa</w:t>
            </w:r>
          </w:p>
        </w:tc>
        <w:tc>
          <w:tcPr>
            <w:tcW w:w="1276" w:type="dxa"/>
            <w:vAlign w:val="center"/>
          </w:tcPr>
          <w:p w14:paraId="4564E54F" w14:textId="50D17397"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9.57%</w:t>
            </w:r>
          </w:p>
        </w:tc>
        <w:tc>
          <w:tcPr>
            <w:tcW w:w="1219" w:type="dxa"/>
            <w:vAlign w:val="center"/>
          </w:tcPr>
          <w:p w14:paraId="4ABDD5D9" w14:textId="1EFF95A6"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33</w:t>
            </w:r>
          </w:p>
        </w:tc>
      </w:tr>
      <w:tr w:rsidR="0088246A" w:rsidRPr="00264D13" w14:paraId="268B9E32" w14:textId="77777777" w:rsidTr="00E04A9D">
        <w:tc>
          <w:tcPr>
            <w:tcW w:w="6521" w:type="dxa"/>
            <w:vAlign w:val="center"/>
          </w:tcPr>
          <w:p w14:paraId="797AFD47" w14:textId="3FD15D00"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 xml:space="preserve">Greg </w:t>
            </w:r>
            <w:proofErr w:type="spellStart"/>
            <w:r w:rsidRPr="00C63412">
              <w:rPr>
                <w:rFonts w:ascii="VIC" w:hAnsi="VIC" w:cs="Segoe UI"/>
                <w:sz w:val="20"/>
                <w:szCs w:val="20"/>
              </w:rPr>
              <w:t>Greg</w:t>
            </w:r>
            <w:proofErr w:type="spellEnd"/>
          </w:p>
        </w:tc>
        <w:tc>
          <w:tcPr>
            <w:tcW w:w="1276" w:type="dxa"/>
            <w:vAlign w:val="center"/>
          </w:tcPr>
          <w:p w14:paraId="7E5393BC" w14:textId="64C2FEAD"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1.16%</w:t>
            </w:r>
          </w:p>
        </w:tc>
        <w:tc>
          <w:tcPr>
            <w:tcW w:w="1219" w:type="dxa"/>
            <w:vAlign w:val="center"/>
          </w:tcPr>
          <w:p w14:paraId="675798BE" w14:textId="502937A0"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4</w:t>
            </w:r>
          </w:p>
        </w:tc>
      </w:tr>
      <w:tr w:rsidR="0088246A" w:rsidRPr="00264D13" w14:paraId="72C335F7" w14:textId="77777777" w:rsidTr="00E04A9D">
        <w:tc>
          <w:tcPr>
            <w:tcW w:w="6521" w:type="dxa"/>
            <w:vAlign w:val="center"/>
          </w:tcPr>
          <w:p w14:paraId="6E297B2B" w14:textId="54493D82"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Jingellic</w:t>
            </w:r>
          </w:p>
        </w:tc>
        <w:tc>
          <w:tcPr>
            <w:tcW w:w="1276" w:type="dxa"/>
            <w:vAlign w:val="center"/>
          </w:tcPr>
          <w:p w14:paraId="486712BD" w14:textId="051E620A"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0.29%</w:t>
            </w:r>
          </w:p>
        </w:tc>
        <w:tc>
          <w:tcPr>
            <w:tcW w:w="1219" w:type="dxa"/>
            <w:vAlign w:val="center"/>
          </w:tcPr>
          <w:p w14:paraId="3546A8B7" w14:textId="1EC95CC6"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1</w:t>
            </w:r>
          </w:p>
        </w:tc>
      </w:tr>
      <w:tr w:rsidR="0088246A" w:rsidRPr="00264D13" w14:paraId="51A0A308" w14:textId="77777777" w:rsidTr="00E04A9D">
        <w:tc>
          <w:tcPr>
            <w:tcW w:w="6521" w:type="dxa"/>
            <w:vAlign w:val="center"/>
          </w:tcPr>
          <w:p w14:paraId="0D9F3C9D" w14:textId="3EA58F2D"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Khancoban</w:t>
            </w:r>
          </w:p>
        </w:tc>
        <w:tc>
          <w:tcPr>
            <w:tcW w:w="1276" w:type="dxa"/>
            <w:vAlign w:val="center"/>
          </w:tcPr>
          <w:p w14:paraId="30E50E88" w14:textId="7352D920"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4.64%</w:t>
            </w:r>
          </w:p>
        </w:tc>
        <w:tc>
          <w:tcPr>
            <w:tcW w:w="1219" w:type="dxa"/>
            <w:vAlign w:val="center"/>
          </w:tcPr>
          <w:p w14:paraId="5E6B336C" w14:textId="32A7AF85"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16</w:t>
            </w:r>
          </w:p>
        </w:tc>
      </w:tr>
      <w:tr w:rsidR="0088246A" w:rsidRPr="00264D13" w14:paraId="5B8FC182" w14:textId="77777777" w:rsidTr="00E04A9D">
        <w:tc>
          <w:tcPr>
            <w:tcW w:w="6521" w:type="dxa"/>
            <w:vAlign w:val="center"/>
          </w:tcPr>
          <w:p w14:paraId="3F366B91" w14:textId="7769F4FC" w:rsidR="0088246A" w:rsidRPr="00C63412" w:rsidRDefault="0088246A" w:rsidP="0088246A">
            <w:pPr>
              <w:rPr>
                <w:rFonts w:ascii="VIC" w:eastAsia="Times New Roman" w:hAnsi="VIC" w:cs="Calibri"/>
                <w:sz w:val="20"/>
                <w:szCs w:val="20"/>
                <w:lang w:eastAsia="en-AU"/>
              </w:rPr>
            </w:pPr>
            <w:proofErr w:type="spellStart"/>
            <w:r w:rsidRPr="00C63412">
              <w:rPr>
                <w:rFonts w:ascii="VIC" w:hAnsi="VIC" w:cs="Segoe UI"/>
                <w:sz w:val="20"/>
                <w:szCs w:val="20"/>
              </w:rPr>
              <w:t>Lucyvale</w:t>
            </w:r>
            <w:proofErr w:type="spellEnd"/>
          </w:p>
        </w:tc>
        <w:tc>
          <w:tcPr>
            <w:tcW w:w="1276" w:type="dxa"/>
            <w:vAlign w:val="center"/>
          </w:tcPr>
          <w:p w14:paraId="25C969ED" w14:textId="0A040367"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1.45%</w:t>
            </w:r>
          </w:p>
        </w:tc>
        <w:tc>
          <w:tcPr>
            <w:tcW w:w="1219" w:type="dxa"/>
            <w:vAlign w:val="center"/>
          </w:tcPr>
          <w:p w14:paraId="3AF1712E" w14:textId="34015EA5"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5</w:t>
            </w:r>
          </w:p>
        </w:tc>
      </w:tr>
      <w:tr w:rsidR="0088246A" w:rsidRPr="00264D13" w14:paraId="4DD7DF5A" w14:textId="77777777" w:rsidTr="00E04A9D">
        <w:tc>
          <w:tcPr>
            <w:tcW w:w="6521" w:type="dxa"/>
            <w:vAlign w:val="center"/>
          </w:tcPr>
          <w:p w14:paraId="338E7C5E" w14:textId="05585C9E"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Nariel Valley</w:t>
            </w:r>
          </w:p>
        </w:tc>
        <w:tc>
          <w:tcPr>
            <w:tcW w:w="1276" w:type="dxa"/>
            <w:vAlign w:val="center"/>
          </w:tcPr>
          <w:p w14:paraId="7C45ED13" w14:textId="6E67B0C3"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3.77%</w:t>
            </w:r>
          </w:p>
        </w:tc>
        <w:tc>
          <w:tcPr>
            <w:tcW w:w="1219" w:type="dxa"/>
            <w:vAlign w:val="center"/>
          </w:tcPr>
          <w:p w14:paraId="21A4E452" w14:textId="48825032"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13</w:t>
            </w:r>
          </w:p>
        </w:tc>
      </w:tr>
      <w:tr w:rsidR="0088246A" w:rsidRPr="00264D13" w14:paraId="025C28E7" w14:textId="77777777" w:rsidTr="00E04A9D">
        <w:tc>
          <w:tcPr>
            <w:tcW w:w="6521" w:type="dxa"/>
            <w:vAlign w:val="center"/>
          </w:tcPr>
          <w:p w14:paraId="0B598C75" w14:textId="4B155232" w:rsidR="0088246A" w:rsidRPr="00C63412" w:rsidRDefault="0088246A" w:rsidP="0088246A">
            <w:pPr>
              <w:rPr>
                <w:rFonts w:ascii="VIC" w:eastAsia="Times New Roman" w:hAnsi="VIC" w:cs="Calibri"/>
                <w:sz w:val="20"/>
                <w:szCs w:val="20"/>
                <w:lang w:eastAsia="en-AU"/>
              </w:rPr>
            </w:pPr>
            <w:proofErr w:type="spellStart"/>
            <w:r w:rsidRPr="00C63412">
              <w:rPr>
                <w:rFonts w:ascii="VIC" w:hAnsi="VIC" w:cs="Segoe UI"/>
                <w:sz w:val="20"/>
                <w:szCs w:val="20"/>
              </w:rPr>
              <w:t>Thowgla</w:t>
            </w:r>
            <w:proofErr w:type="spellEnd"/>
          </w:p>
        </w:tc>
        <w:tc>
          <w:tcPr>
            <w:tcW w:w="1276" w:type="dxa"/>
            <w:vAlign w:val="center"/>
          </w:tcPr>
          <w:p w14:paraId="056E2D43" w14:textId="589F9151"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6.09%</w:t>
            </w:r>
          </w:p>
        </w:tc>
        <w:tc>
          <w:tcPr>
            <w:tcW w:w="1219" w:type="dxa"/>
            <w:vAlign w:val="center"/>
          </w:tcPr>
          <w:p w14:paraId="6ECB2520" w14:textId="39F7F0EC"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21</w:t>
            </w:r>
          </w:p>
        </w:tc>
      </w:tr>
      <w:tr w:rsidR="0088246A" w:rsidRPr="00264D13" w14:paraId="4FF3EFB0" w14:textId="77777777" w:rsidTr="00E04A9D">
        <w:tc>
          <w:tcPr>
            <w:tcW w:w="6521" w:type="dxa"/>
            <w:vAlign w:val="center"/>
          </w:tcPr>
          <w:p w14:paraId="323A4420" w14:textId="40482B22"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Tintaldra</w:t>
            </w:r>
          </w:p>
        </w:tc>
        <w:tc>
          <w:tcPr>
            <w:tcW w:w="1276" w:type="dxa"/>
            <w:vAlign w:val="center"/>
          </w:tcPr>
          <w:p w14:paraId="005443F7" w14:textId="2BAB7B50"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0.87%</w:t>
            </w:r>
          </w:p>
        </w:tc>
        <w:tc>
          <w:tcPr>
            <w:tcW w:w="1219" w:type="dxa"/>
            <w:vAlign w:val="center"/>
          </w:tcPr>
          <w:p w14:paraId="3BC00105" w14:textId="6CA67C3C"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3</w:t>
            </w:r>
          </w:p>
        </w:tc>
      </w:tr>
      <w:tr w:rsidR="0088246A" w:rsidRPr="00264D13" w14:paraId="7C3BDD32" w14:textId="77777777" w:rsidTr="00E04A9D">
        <w:tc>
          <w:tcPr>
            <w:tcW w:w="6521" w:type="dxa"/>
            <w:vAlign w:val="center"/>
          </w:tcPr>
          <w:p w14:paraId="088C2F8C" w14:textId="49F8F146"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Tooma</w:t>
            </w:r>
          </w:p>
        </w:tc>
        <w:tc>
          <w:tcPr>
            <w:tcW w:w="1276" w:type="dxa"/>
            <w:vAlign w:val="center"/>
          </w:tcPr>
          <w:p w14:paraId="0508C6F5" w14:textId="6E4CDE6C"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2.32%</w:t>
            </w:r>
          </w:p>
        </w:tc>
        <w:tc>
          <w:tcPr>
            <w:tcW w:w="1219" w:type="dxa"/>
            <w:vAlign w:val="center"/>
          </w:tcPr>
          <w:p w14:paraId="3CC56837" w14:textId="15FDC6D4"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8</w:t>
            </w:r>
          </w:p>
        </w:tc>
      </w:tr>
      <w:tr w:rsidR="0088246A" w:rsidRPr="00264D13" w14:paraId="152CF63C" w14:textId="77777777" w:rsidTr="00E04A9D">
        <w:tc>
          <w:tcPr>
            <w:tcW w:w="6521" w:type="dxa"/>
            <w:vAlign w:val="center"/>
          </w:tcPr>
          <w:p w14:paraId="3DCC7F1F" w14:textId="43C17494" w:rsidR="0088246A" w:rsidRPr="00C63412" w:rsidRDefault="0088246A" w:rsidP="0088246A">
            <w:pPr>
              <w:rPr>
                <w:rFonts w:ascii="VIC" w:eastAsia="Times New Roman" w:hAnsi="VIC" w:cs="Calibri"/>
                <w:sz w:val="20"/>
                <w:szCs w:val="20"/>
                <w:lang w:eastAsia="en-AU"/>
              </w:rPr>
            </w:pPr>
            <w:r w:rsidRPr="00C63412">
              <w:rPr>
                <w:rFonts w:ascii="VIC" w:hAnsi="VIC" w:cs="Segoe UI"/>
                <w:sz w:val="20"/>
                <w:szCs w:val="20"/>
              </w:rPr>
              <w:t>Towong</w:t>
            </w:r>
          </w:p>
        </w:tc>
        <w:tc>
          <w:tcPr>
            <w:tcW w:w="1276" w:type="dxa"/>
            <w:vAlign w:val="center"/>
          </w:tcPr>
          <w:p w14:paraId="69358CE5" w14:textId="6FA22921"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8.99%</w:t>
            </w:r>
          </w:p>
        </w:tc>
        <w:tc>
          <w:tcPr>
            <w:tcW w:w="1219" w:type="dxa"/>
            <w:vAlign w:val="center"/>
          </w:tcPr>
          <w:p w14:paraId="466B15B7" w14:textId="3B10CF40" w:rsidR="0088246A" w:rsidRPr="00C63412" w:rsidRDefault="0088246A" w:rsidP="001F2567">
            <w:pPr>
              <w:jc w:val="right"/>
              <w:rPr>
                <w:rFonts w:ascii="VIC" w:eastAsia="Times New Roman" w:hAnsi="VIC" w:cs="Calibri"/>
                <w:sz w:val="20"/>
                <w:szCs w:val="20"/>
                <w:lang w:eastAsia="en-AU"/>
              </w:rPr>
            </w:pPr>
            <w:r w:rsidRPr="00C63412">
              <w:rPr>
                <w:rFonts w:ascii="VIC" w:hAnsi="VIC" w:cs="Segoe UI"/>
                <w:sz w:val="20"/>
                <w:szCs w:val="20"/>
              </w:rPr>
              <w:t>31</w:t>
            </w:r>
          </w:p>
        </w:tc>
      </w:tr>
      <w:tr w:rsidR="00155009" w:rsidRPr="00264D13" w14:paraId="6D58A552" w14:textId="77777777" w:rsidTr="00E04A9D">
        <w:tc>
          <w:tcPr>
            <w:tcW w:w="6521" w:type="dxa"/>
            <w:vAlign w:val="center"/>
          </w:tcPr>
          <w:p w14:paraId="5540B097" w14:textId="39CB4489" w:rsidR="00155009" w:rsidRPr="00C63412" w:rsidRDefault="00155009" w:rsidP="00155009">
            <w:pPr>
              <w:rPr>
                <w:rFonts w:ascii="VIC" w:eastAsia="Times New Roman" w:hAnsi="VIC" w:cs="Calibri"/>
                <w:sz w:val="20"/>
                <w:szCs w:val="20"/>
                <w:lang w:eastAsia="en-AU"/>
              </w:rPr>
            </w:pPr>
            <w:r w:rsidRPr="00C63412">
              <w:rPr>
                <w:rFonts w:ascii="VIC" w:hAnsi="VIC" w:cs="Segoe UI"/>
                <w:sz w:val="20"/>
                <w:szCs w:val="20"/>
              </w:rPr>
              <w:t>Walwa</w:t>
            </w:r>
          </w:p>
        </w:tc>
        <w:tc>
          <w:tcPr>
            <w:tcW w:w="1276" w:type="dxa"/>
            <w:vAlign w:val="center"/>
          </w:tcPr>
          <w:p w14:paraId="2DC37530" w14:textId="46111AC7" w:rsidR="00155009" w:rsidRPr="00C63412" w:rsidRDefault="00155009" w:rsidP="001F2567">
            <w:pPr>
              <w:jc w:val="right"/>
              <w:rPr>
                <w:rFonts w:ascii="VIC" w:eastAsia="Times New Roman" w:hAnsi="VIC" w:cs="Calibri"/>
                <w:sz w:val="20"/>
                <w:szCs w:val="20"/>
                <w:lang w:eastAsia="en-AU"/>
              </w:rPr>
            </w:pPr>
            <w:r w:rsidRPr="00C63412">
              <w:rPr>
                <w:rFonts w:ascii="VIC" w:hAnsi="VIC" w:cs="Segoe UI"/>
                <w:sz w:val="20"/>
                <w:szCs w:val="20"/>
              </w:rPr>
              <w:t>2.32%</w:t>
            </w:r>
          </w:p>
        </w:tc>
        <w:tc>
          <w:tcPr>
            <w:tcW w:w="1219" w:type="dxa"/>
            <w:vAlign w:val="center"/>
          </w:tcPr>
          <w:p w14:paraId="3E736E3B" w14:textId="193D2A6C" w:rsidR="00155009" w:rsidRPr="00C63412" w:rsidRDefault="00155009" w:rsidP="001F2567">
            <w:pPr>
              <w:jc w:val="right"/>
              <w:rPr>
                <w:rFonts w:ascii="VIC" w:eastAsia="Times New Roman" w:hAnsi="VIC" w:cs="Calibri"/>
                <w:sz w:val="20"/>
                <w:szCs w:val="20"/>
                <w:lang w:eastAsia="en-AU"/>
              </w:rPr>
            </w:pPr>
            <w:r w:rsidRPr="00C63412">
              <w:rPr>
                <w:rFonts w:ascii="VIC" w:hAnsi="VIC" w:cs="Segoe UI"/>
                <w:sz w:val="20"/>
                <w:szCs w:val="20"/>
              </w:rPr>
              <w:t>8</w:t>
            </w:r>
          </w:p>
        </w:tc>
      </w:tr>
      <w:tr w:rsidR="00155009" w:rsidRPr="00264D13" w14:paraId="08F9E918" w14:textId="77777777" w:rsidTr="00E04A9D">
        <w:tc>
          <w:tcPr>
            <w:tcW w:w="6521" w:type="dxa"/>
            <w:vAlign w:val="center"/>
          </w:tcPr>
          <w:p w14:paraId="6D223DA9" w14:textId="5A913AD0" w:rsidR="00155009" w:rsidRPr="00C63412" w:rsidRDefault="00155009" w:rsidP="00155009">
            <w:pPr>
              <w:rPr>
                <w:rFonts w:ascii="VIC" w:eastAsia="Times New Roman" w:hAnsi="VIC" w:cs="Calibri"/>
                <w:sz w:val="20"/>
                <w:szCs w:val="20"/>
                <w:lang w:eastAsia="en-AU"/>
              </w:rPr>
            </w:pPr>
            <w:proofErr w:type="spellStart"/>
            <w:r w:rsidRPr="00C63412">
              <w:rPr>
                <w:rFonts w:ascii="VIC" w:hAnsi="VIC" w:cs="Segoe UI"/>
                <w:sz w:val="20"/>
                <w:szCs w:val="20"/>
              </w:rPr>
              <w:t>Welumba</w:t>
            </w:r>
            <w:proofErr w:type="spellEnd"/>
          </w:p>
        </w:tc>
        <w:tc>
          <w:tcPr>
            <w:tcW w:w="1276" w:type="dxa"/>
            <w:vAlign w:val="center"/>
          </w:tcPr>
          <w:p w14:paraId="55A477A7" w14:textId="108A25A4" w:rsidR="00155009" w:rsidRPr="00C63412" w:rsidRDefault="00155009" w:rsidP="001F2567">
            <w:pPr>
              <w:jc w:val="right"/>
              <w:rPr>
                <w:rFonts w:ascii="VIC" w:eastAsia="Times New Roman" w:hAnsi="VIC" w:cs="Calibri"/>
                <w:sz w:val="20"/>
                <w:szCs w:val="20"/>
                <w:lang w:eastAsia="en-AU"/>
              </w:rPr>
            </w:pPr>
            <w:r w:rsidRPr="00C63412">
              <w:rPr>
                <w:rFonts w:ascii="VIC" w:hAnsi="VIC" w:cs="Segoe UI"/>
                <w:sz w:val="20"/>
                <w:szCs w:val="20"/>
              </w:rPr>
              <w:t>0%</w:t>
            </w:r>
          </w:p>
        </w:tc>
        <w:tc>
          <w:tcPr>
            <w:tcW w:w="1219" w:type="dxa"/>
            <w:vAlign w:val="center"/>
          </w:tcPr>
          <w:p w14:paraId="218F13DE" w14:textId="1ED2C385" w:rsidR="00155009" w:rsidRPr="00C63412" w:rsidRDefault="00155009" w:rsidP="001F2567">
            <w:pPr>
              <w:jc w:val="right"/>
              <w:rPr>
                <w:rFonts w:ascii="VIC" w:eastAsia="Times New Roman" w:hAnsi="VIC" w:cs="Calibri"/>
                <w:sz w:val="20"/>
                <w:szCs w:val="20"/>
                <w:lang w:eastAsia="en-AU"/>
              </w:rPr>
            </w:pPr>
            <w:r w:rsidRPr="00C63412">
              <w:rPr>
                <w:rFonts w:ascii="VIC" w:hAnsi="VIC" w:cs="Segoe UI"/>
                <w:sz w:val="20"/>
                <w:szCs w:val="20"/>
              </w:rPr>
              <w:t>0</w:t>
            </w:r>
          </w:p>
        </w:tc>
      </w:tr>
      <w:tr w:rsidR="00155009" w:rsidRPr="00264D13" w14:paraId="6EB0E08A" w14:textId="77777777" w:rsidTr="00E04A9D">
        <w:tc>
          <w:tcPr>
            <w:tcW w:w="6521" w:type="dxa"/>
            <w:vAlign w:val="center"/>
          </w:tcPr>
          <w:p w14:paraId="62AEFBA4" w14:textId="16A38EF9" w:rsidR="00155009" w:rsidRPr="00C63412" w:rsidRDefault="00155009" w:rsidP="00155009">
            <w:pPr>
              <w:rPr>
                <w:rFonts w:ascii="VIC" w:eastAsia="Times New Roman" w:hAnsi="VIC" w:cs="Calibri"/>
                <w:sz w:val="20"/>
                <w:szCs w:val="20"/>
                <w:lang w:eastAsia="en-AU"/>
              </w:rPr>
            </w:pPr>
            <w:r w:rsidRPr="00C63412">
              <w:rPr>
                <w:rFonts w:ascii="VIC" w:hAnsi="VIC" w:cs="Segoe UI"/>
                <w:sz w:val="20"/>
                <w:szCs w:val="20"/>
              </w:rPr>
              <w:t>Other</w:t>
            </w:r>
          </w:p>
        </w:tc>
        <w:tc>
          <w:tcPr>
            <w:tcW w:w="1276" w:type="dxa"/>
            <w:vAlign w:val="center"/>
          </w:tcPr>
          <w:p w14:paraId="6DF89BF7" w14:textId="1BB0AF24" w:rsidR="00155009" w:rsidRPr="00C63412" w:rsidRDefault="00155009" w:rsidP="001F2567">
            <w:pPr>
              <w:jc w:val="right"/>
              <w:rPr>
                <w:rFonts w:ascii="VIC" w:eastAsia="Times New Roman" w:hAnsi="VIC" w:cs="Calibri"/>
                <w:sz w:val="20"/>
                <w:szCs w:val="20"/>
                <w:lang w:eastAsia="en-AU"/>
              </w:rPr>
            </w:pPr>
            <w:r w:rsidRPr="00C63412">
              <w:rPr>
                <w:rFonts w:ascii="VIC" w:hAnsi="VIC" w:cs="Segoe UI"/>
                <w:sz w:val="20"/>
                <w:szCs w:val="20"/>
              </w:rPr>
              <w:t>2.03%</w:t>
            </w:r>
          </w:p>
        </w:tc>
        <w:tc>
          <w:tcPr>
            <w:tcW w:w="1219" w:type="dxa"/>
            <w:vAlign w:val="center"/>
          </w:tcPr>
          <w:p w14:paraId="75844751" w14:textId="643BB2E5" w:rsidR="00155009" w:rsidRPr="00C63412" w:rsidRDefault="00155009" w:rsidP="001F2567">
            <w:pPr>
              <w:jc w:val="right"/>
              <w:rPr>
                <w:rFonts w:ascii="VIC" w:eastAsia="Times New Roman" w:hAnsi="VIC" w:cs="Calibri"/>
                <w:sz w:val="20"/>
                <w:szCs w:val="20"/>
                <w:lang w:eastAsia="en-AU"/>
              </w:rPr>
            </w:pPr>
            <w:r w:rsidRPr="00C63412">
              <w:rPr>
                <w:rFonts w:ascii="VIC" w:hAnsi="VIC" w:cs="Segoe UI"/>
                <w:sz w:val="20"/>
                <w:szCs w:val="20"/>
              </w:rPr>
              <w:t>7</w:t>
            </w:r>
          </w:p>
        </w:tc>
      </w:tr>
      <w:tr w:rsidR="00155009" w:rsidRPr="00155009" w14:paraId="664AAF41" w14:textId="77777777" w:rsidTr="00E04A9D">
        <w:tc>
          <w:tcPr>
            <w:tcW w:w="0" w:type="auto"/>
            <w:hideMark/>
          </w:tcPr>
          <w:p w14:paraId="6A54D7FD" w14:textId="77777777" w:rsidR="00155009" w:rsidRPr="00C63412" w:rsidRDefault="00155009" w:rsidP="00155009">
            <w:pPr>
              <w:rPr>
                <w:rFonts w:ascii="VIC" w:eastAsia="Times New Roman" w:hAnsi="VIC" w:cs="Segoe UI"/>
                <w:b/>
                <w:bCs/>
                <w:sz w:val="20"/>
                <w:szCs w:val="20"/>
                <w:lang w:eastAsia="en-AU"/>
              </w:rPr>
            </w:pPr>
            <w:r w:rsidRPr="00C63412">
              <w:rPr>
                <w:rFonts w:ascii="VIC" w:eastAsia="Times New Roman" w:hAnsi="VIC" w:cs="Segoe UI"/>
                <w:b/>
                <w:bCs/>
                <w:sz w:val="20"/>
                <w:szCs w:val="20"/>
                <w:lang w:eastAsia="en-AU"/>
              </w:rPr>
              <w:t>Total</w:t>
            </w:r>
          </w:p>
        </w:tc>
        <w:tc>
          <w:tcPr>
            <w:tcW w:w="0" w:type="auto"/>
            <w:hideMark/>
          </w:tcPr>
          <w:p w14:paraId="53EEEB56" w14:textId="4F24886A" w:rsidR="00155009" w:rsidRPr="00C63412" w:rsidRDefault="00155009" w:rsidP="001F2567">
            <w:pPr>
              <w:jc w:val="right"/>
              <w:rPr>
                <w:rFonts w:ascii="VIC" w:eastAsia="Times New Roman" w:hAnsi="VIC" w:cs="Segoe UI"/>
                <w:b/>
                <w:bCs/>
                <w:sz w:val="20"/>
                <w:szCs w:val="20"/>
                <w:lang w:eastAsia="en-AU"/>
              </w:rPr>
            </w:pPr>
            <w:r w:rsidRPr="00C63412">
              <w:rPr>
                <w:rFonts w:ascii="VIC" w:eastAsia="Times New Roman" w:hAnsi="VIC" w:cs="Segoe UI"/>
                <w:b/>
                <w:bCs/>
                <w:sz w:val="20"/>
                <w:szCs w:val="20"/>
                <w:lang w:eastAsia="en-AU"/>
              </w:rPr>
              <w:t>100%</w:t>
            </w:r>
          </w:p>
        </w:tc>
        <w:tc>
          <w:tcPr>
            <w:tcW w:w="0" w:type="auto"/>
            <w:hideMark/>
          </w:tcPr>
          <w:p w14:paraId="0FC727B3" w14:textId="77777777" w:rsidR="00155009" w:rsidRPr="00C63412" w:rsidRDefault="00155009" w:rsidP="001F2567">
            <w:pPr>
              <w:jc w:val="right"/>
              <w:rPr>
                <w:rFonts w:ascii="VIC" w:eastAsia="Times New Roman" w:hAnsi="VIC" w:cs="Segoe UI"/>
                <w:b/>
                <w:bCs/>
                <w:sz w:val="20"/>
                <w:szCs w:val="20"/>
                <w:lang w:eastAsia="en-AU"/>
              </w:rPr>
            </w:pPr>
            <w:r w:rsidRPr="00C63412">
              <w:rPr>
                <w:rFonts w:ascii="VIC" w:eastAsia="Times New Roman" w:hAnsi="VIC" w:cs="Segoe UI"/>
                <w:b/>
                <w:bCs/>
                <w:sz w:val="20"/>
                <w:szCs w:val="20"/>
                <w:lang w:eastAsia="en-AU"/>
              </w:rPr>
              <w:t>345</w:t>
            </w:r>
          </w:p>
        </w:tc>
      </w:tr>
    </w:tbl>
    <w:p w14:paraId="29AE0CB0" w14:textId="6B70B02F" w:rsidR="00A61088" w:rsidRPr="00A61088" w:rsidRDefault="001155CE" w:rsidP="00A61088">
      <w:r>
        <w:br w:type="page"/>
      </w:r>
    </w:p>
    <w:tbl>
      <w:tblPr>
        <w:tblStyle w:val="TableGrid"/>
        <w:tblW w:w="0" w:type="auto"/>
        <w:tblLook w:val="04A0" w:firstRow="1" w:lastRow="0" w:firstColumn="1" w:lastColumn="0" w:noHBand="0" w:noVBand="1"/>
      </w:tblPr>
      <w:tblGrid>
        <w:gridCol w:w="9016"/>
      </w:tblGrid>
      <w:tr w:rsidR="00A61088" w:rsidRPr="00A61088" w14:paraId="4A8EAFBE" w14:textId="77777777" w:rsidTr="00A61088">
        <w:tc>
          <w:tcPr>
            <w:tcW w:w="9016" w:type="dxa"/>
            <w:tcBorders>
              <w:top w:val="nil"/>
              <w:left w:val="nil"/>
              <w:bottom w:val="nil"/>
              <w:right w:val="nil"/>
            </w:tcBorders>
            <w:shd w:val="clear" w:color="auto" w:fill="0070C0"/>
          </w:tcPr>
          <w:p w14:paraId="77B60C0B" w14:textId="38258729" w:rsidR="00A61088" w:rsidRPr="00FB4F19" w:rsidRDefault="00A61088" w:rsidP="00FB4F19">
            <w:pPr>
              <w:pStyle w:val="Heading2"/>
              <w:outlineLvl w:val="1"/>
              <w:rPr>
                <w:b/>
                <w:bCs/>
                <w:color w:val="FFFFFF" w:themeColor="background1"/>
              </w:rPr>
            </w:pPr>
            <w:bookmarkStart w:id="17" w:name="_Toc94002927"/>
            <w:r w:rsidRPr="00FB4F19">
              <w:rPr>
                <w:b/>
                <w:bCs/>
                <w:color w:val="FFFFFF" w:themeColor="background1"/>
              </w:rPr>
              <w:lastRenderedPageBreak/>
              <w:t xml:space="preserve">Question </w:t>
            </w:r>
            <w:r w:rsidR="00B800C7">
              <w:rPr>
                <w:b/>
                <w:bCs/>
                <w:color w:val="FFFFFF" w:themeColor="background1"/>
              </w:rPr>
              <w:t>2</w:t>
            </w:r>
            <w:r w:rsidR="002C6388">
              <w:rPr>
                <w:b/>
                <w:bCs/>
                <w:color w:val="FFFFFF" w:themeColor="background1"/>
              </w:rPr>
              <w:t xml:space="preserve"> </w:t>
            </w:r>
            <w:r w:rsidRPr="00FB4F19">
              <w:rPr>
                <w:b/>
                <w:bCs/>
                <w:color w:val="FFFFFF" w:themeColor="background1"/>
              </w:rPr>
              <w:t>- What age group are you in?</w:t>
            </w:r>
            <w:bookmarkEnd w:id="17"/>
            <w:r w:rsidRPr="00FB4F19">
              <w:rPr>
                <w:b/>
                <w:bCs/>
                <w:color w:val="FFFFFF" w:themeColor="background1"/>
              </w:rPr>
              <w:t xml:space="preserve"> </w:t>
            </w:r>
          </w:p>
          <w:p w14:paraId="4236C775" w14:textId="2FEEBFE9" w:rsidR="00A61088" w:rsidRPr="00A61088" w:rsidRDefault="00A61088" w:rsidP="00A61088">
            <w:pPr>
              <w:pStyle w:val="NoSpacing"/>
            </w:pPr>
            <w:r w:rsidRPr="00A61088">
              <w:rPr>
                <w:rStyle w:val="question-type"/>
                <w:color w:val="FFFFFF" w:themeColor="background1"/>
              </w:rPr>
              <w:t>Select Box</w:t>
            </w:r>
            <w:r w:rsidRPr="00A61088">
              <w:rPr>
                <w:rFonts w:ascii="Cambria" w:hAnsi="Cambria" w:cs="Cambria"/>
                <w:color w:val="FFFFFF" w:themeColor="background1"/>
              </w:rPr>
              <w:t> </w:t>
            </w:r>
            <w:r w:rsidRPr="00A61088">
              <w:rPr>
                <w:color w:val="FFFFFF" w:themeColor="background1"/>
              </w:rPr>
              <w:t>| Skipped:</w:t>
            </w:r>
            <w:r w:rsidRPr="00A61088">
              <w:rPr>
                <w:rFonts w:ascii="Cambria" w:hAnsi="Cambria" w:cs="Cambria"/>
                <w:color w:val="FFFFFF" w:themeColor="background1"/>
              </w:rPr>
              <w:t> </w:t>
            </w:r>
            <w:r w:rsidRPr="00A61088">
              <w:rPr>
                <w:rStyle w:val="question-skipped"/>
                <w:color w:val="FFFFFF" w:themeColor="background1"/>
              </w:rPr>
              <w:t>4</w:t>
            </w:r>
            <w:r w:rsidRPr="00A61088">
              <w:rPr>
                <w:rFonts w:ascii="Cambria" w:hAnsi="Cambria" w:cs="Cambria"/>
                <w:color w:val="FFFFFF" w:themeColor="background1"/>
              </w:rPr>
              <w:t> </w:t>
            </w:r>
            <w:r w:rsidRPr="00A61088">
              <w:rPr>
                <w:color w:val="FFFFFF" w:themeColor="background1"/>
              </w:rPr>
              <w:t>| Answered:</w:t>
            </w:r>
            <w:r w:rsidRPr="00A61088">
              <w:rPr>
                <w:rFonts w:ascii="Cambria" w:hAnsi="Cambria" w:cs="Cambria"/>
                <w:color w:val="FFFFFF" w:themeColor="background1"/>
              </w:rPr>
              <w:t> </w:t>
            </w:r>
            <w:r w:rsidRPr="00A61088">
              <w:rPr>
                <w:rStyle w:val="question-answered"/>
                <w:color w:val="FFFFFF" w:themeColor="background1"/>
              </w:rPr>
              <w:t>345</w:t>
            </w:r>
            <w:r w:rsidRPr="00A61088">
              <w:rPr>
                <w:rFonts w:ascii="Cambria" w:hAnsi="Cambria" w:cs="Cambria"/>
                <w:color w:val="FFFFFF" w:themeColor="background1"/>
              </w:rPr>
              <w:t> </w:t>
            </w:r>
            <w:r w:rsidRPr="00A61088">
              <w:rPr>
                <w:color w:val="FFFFFF" w:themeColor="background1"/>
              </w:rPr>
              <w:t>(</w:t>
            </w:r>
            <w:r w:rsidRPr="00A61088">
              <w:rPr>
                <w:rStyle w:val="question-answered-percentage"/>
                <w:color w:val="FFFFFF" w:themeColor="background1"/>
              </w:rPr>
              <w:t>98.9</w:t>
            </w:r>
            <w:r w:rsidRPr="00A61088">
              <w:rPr>
                <w:color w:val="FFFFFF" w:themeColor="background1"/>
              </w:rPr>
              <w:t>%)</w:t>
            </w:r>
          </w:p>
        </w:tc>
      </w:tr>
    </w:tbl>
    <w:p w14:paraId="3C3F0F1D" w14:textId="06BBAF53" w:rsidR="007A7D37" w:rsidRPr="00C07FD3" w:rsidRDefault="007A7D37" w:rsidP="00C07FD3">
      <w:pPr>
        <w:pStyle w:val="NoSpacing"/>
      </w:pPr>
      <w:r>
        <w:rPr>
          <w:noProof/>
        </w:rPr>
        <w:drawing>
          <wp:inline distT="0" distB="0" distL="0" distR="0" wp14:anchorId="6941AA90" wp14:editId="57C2BCB4">
            <wp:extent cx="5755963" cy="3200400"/>
            <wp:effectExtent l="0" t="0" r="1651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1276"/>
        <w:gridCol w:w="1219"/>
      </w:tblGrid>
      <w:tr w:rsidR="007A7D37" w:rsidRPr="007A7D37" w14:paraId="35122D52" w14:textId="77777777" w:rsidTr="00E04A9D">
        <w:tc>
          <w:tcPr>
            <w:tcW w:w="6521" w:type="dxa"/>
          </w:tcPr>
          <w:p w14:paraId="6BA06185" w14:textId="77777777" w:rsidR="00C07FD3" w:rsidRPr="00C63412" w:rsidRDefault="00C07FD3" w:rsidP="00CC4092">
            <w:pPr>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Answer choices</w:t>
            </w:r>
          </w:p>
        </w:tc>
        <w:tc>
          <w:tcPr>
            <w:tcW w:w="1276" w:type="dxa"/>
          </w:tcPr>
          <w:p w14:paraId="02CA157E" w14:textId="77777777" w:rsidR="00C07FD3" w:rsidRPr="00C63412" w:rsidRDefault="00C07FD3"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w:t>
            </w:r>
          </w:p>
        </w:tc>
        <w:tc>
          <w:tcPr>
            <w:tcW w:w="1219" w:type="dxa"/>
          </w:tcPr>
          <w:p w14:paraId="1DA74516" w14:textId="77777777" w:rsidR="00C07FD3" w:rsidRPr="00C63412" w:rsidRDefault="00C07FD3"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Count</w:t>
            </w:r>
          </w:p>
        </w:tc>
      </w:tr>
      <w:tr w:rsidR="007A7D37" w:rsidRPr="007A7D37" w14:paraId="301C1BFB" w14:textId="77777777" w:rsidTr="00E04A9D">
        <w:tc>
          <w:tcPr>
            <w:tcW w:w="6521" w:type="dxa"/>
            <w:vAlign w:val="center"/>
          </w:tcPr>
          <w:p w14:paraId="1561627B" w14:textId="31BE8A15" w:rsidR="007A7D37" w:rsidRPr="00C63412" w:rsidRDefault="007A7D37" w:rsidP="007A7D37">
            <w:pPr>
              <w:rPr>
                <w:rFonts w:ascii="VIC" w:eastAsia="Times New Roman" w:hAnsi="VIC" w:cs="Calibri"/>
                <w:sz w:val="20"/>
                <w:szCs w:val="20"/>
                <w:lang w:eastAsia="en-AU"/>
              </w:rPr>
            </w:pPr>
            <w:r w:rsidRPr="00C63412">
              <w:rPr>
                <w:rFonts w:ascii="VIC" w:hAnsi="VIC" w:cs="Segoe UI"/>
                <w:sz w:val="20"/>
                <w:szCs w:val="20"/>
              </w:rPr>
              <w:t>Under 18</w:t>
            </w:r>
          </w:p>
        </w:tc>
        <w:tc>
          <w:tcPr>
            <w:tcW w:w="1276" w:type="dxa"/>
            <w:vAlign w:val="center"/>
          </w:tcPr>
          <w:p w14:paraId="540BCB4B" w14:textId="7D4DEC67"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1.74%</w:t>
            </w:r>
          </w:p>
        </w:tc>
        <w:tc>
          <w:tcPr>
            <w:tcW w:w="1219" w:type="dxa"/>
            <w:vAlign w:val="center"/>
          </w:tcPr>
          <w:p w14:paraId="6382E871" w14:textId="2C62AD3B"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6</w:t>
            </w:r>
          </w:p>
        </w:tc>
      </w:tr>
      <w:tr w:rsidR="007A7D37" w:rsidRPr="007A7D37" w14:paraId="75865772" w14:textId="77777777" w:rsidTr="00E04A9D">
        <w:tc>
          <w:tcPr>
            <w:tcW w:w="6521" w:type="dxa"/>
            <w:vAlign w:val="center"/>
          </w:tcPr>
          <w:p w14:paraId="416A395C" w14:textId="6F7D1C17" w:rsidR="007A7D37" w:rsidRPr="00C63412" w:rsidRDefault="007A7D37" w:rsidP="007A7D37">
            <w:pPr>
              <w:rPr>
                <w:rFonts w:ascii="VIC" w:eastAsia="Times New Roman" w:hAnsi="VIC" w:cs="Calibri"/>
                <w:sz w:val="20"/>
                <w:szCs w:val="20"/>
                <w:lang w:eastAsia="en-AU"/>
              </w:rPr>
            </w:pPr>
            <w:r w:rsidRPr="00C63412">
              <w:rPr>
                <w:rFonts w:ascii="VIC" w:hAnsi="VIC" w:cs="Segoe UI"/>
                <w:sz w:val="20"/>
                <w:szCs w:val="20"/>
              </w:rPr>
              <w:t>18-25</w:t>
            </w:r>
          </w:p>
        </w:tc>
        <w:tc>
          <w:tcPr>
            <w:tcW w:w="1276" w:type="dxa"/>
            <w:vAlign w:val="center"/>
          </w:tcPr>
          <w:p w14:paraId="23275BB6" w14:textId="2C9DFDBC"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7.83%</w:t>
            </w:r>
          </w:p>
        </w:tc>
        <w:tc>
          <w:tcPr>
            <w:tcW w:w="1219" w:type="dxa"/>
            <w:vAlign w:val="center"/>
          </w:tcPr>
          <w:p w14:paraId="37F60E10" w14:textId="7B7328C2"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27</w:t>
            </w:r>
          </w:p>
        </w:tc>
      </w:tr>
      <w:tr w:rsidR="007A7D37" w:rsidRPr="007A7D37" w14:paraId="4B7771AD" w14:textId="77777777" w:rsidTr="00E04A9D">
        <w:tc>
          <w:tcPr>
            <w:tcW w:w="6521" w:type="dxa"/>
            <w:vAlign w:val="center"/>
          </w:tcPr>
          <w:p w14:paraId="3DD5B63D" w14:textId="023EB4B0" w:rsidR="007A7D37" w:rsidRPr="00C63412" w:rsidRDefault="007A7D37" w:rsidP="007A7D37">
            <w:pPr>
              <w:rPr>
                <w:rFonts w:ascii="VIC" w:eastAsia="Times New Roman" w:hAnsi="VIC" w:cs="Calibri"/>
                <w:sz w:val="20"/>
                <w:szCs w:val="20"/>
                <w:lang w:eastAsia="en-AU"/>
              </w:rPr>
            </w:pPr>
            <w:r w:rsidRPr="00C63412">
              <w:rPr>
                <w:rFonts w:ascii="VIC" w:hAnsi="VIC" w:cs="Segoe UI"/>
                <w:sz w:val="20"/>
                <w:szCs w:val="20"/>
              </w:rPr>
              <w:t>26-35</w:t>
            </w:r>
          </w:p>
        </w:tc>
        <w:tc>
          <w:tcPr>
            <w:tcW w:w="1276" w:type="dxa"/>
            <w:vAlign w:val="center"/>
          </w:tcPr>
          <w:p w14:paraId="4ABD0585" w14:textId="202E8473"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22.32%</w:t>
            </w:r>
          </w:p>
        </w:tc>
        <w:tc>
          <w:tcPr>
            <w:tcW w:w="1219" w:type="dxa"/>
            <w:vAlign w:val="center"/>
          </w:tcPr>
          <w:p w14:paraId="5089A478" w14:textId="0246D9CD"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77</w:t>
            </w:r>
          </w:p>
        </w:tc>
      </w:tr>
      <w:tr w:rsidR="007A7D37" w:rsidRPr="007A7D37" w14:paraId="6EB9960E" w14:textId="77777777" w:rsidTr="00E04A9D">
        <w:tc>
          <w:tcPr>
            <w:tcW w:w="6521" w:type="dxa"/>
            <w:vAlign w:val="center"/>
          </w:tcPr>
          <w:p w14:paraId="4050CAC5" w14:textId="6AE2399F" w:rsidR="007A7D37" w:rsidRPr="00C63412" w:rsidRDefault="007A7D37" w:rsidP="007A7D37">
            <w:pPr>
              <w:rPr>
                <w:rFonts w:ascii="VIC" w:eastAsia="Times New Roman" w:hAnsi="VIC" w:cs="Calibri"/>
                <w:sz w:val="20"/>
                <w:szCs w:val="20"/>
                <w:lang w:eastAsia="en-AU"/>
              </w:rPr>
            </w:pPr>
            <w:r w:rsidRPr="00C63412">
              <w:rPr>
                <w:rFonts w:ascii="VIC" w:hAnsi="VIC" w:cs="Segoe UI"/>
                <w:sz w:val="20"/>
                <w:szCs w:val="20"/>
              </w:rPr>
              <w:t>36-45</w:t>
            </w:r>
          </w:p>
        </w:tc>
        <w:tc>
          <w:tcPr>
            <w:tcW w:w="1276" w:type="dxa"/>
            <w:vAlign w:val="center"/>
          </w:tcPr>
          <w:p w14:paraId="767FC7FF" w14:textId="639E543D"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20.29%</w:t>
            </w:r>
          </w:p>
        </w:tc>
        <w:tc>
          <w:tcPr>
            <w:tcW w:w="1219" w:type="dxa"/>
            <w:vAlign w:val="center"/>
          </w:tcPr>
          <w:p w14:paraId="1F287913" w14:textId="7D8226A0"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70</w:t>
            </w:r>
          </w:p>
        </w:tc>
      </w:tr>
      <w:tr w:rsidR="007A7D37" w:rsidRPr="007A7D37" w14:paraId="1F69FB84" w14:textId="77777777" w:rsidTr="00E04A9D">
        <w:tc>
          <w:tcPr>
            <w:tcW w:w="6521" w:type="dxa"/>
            <w:vAlign w:val="center"/>
          </w:tcPr>
          <w:p w14:paraId="60BE9437" w14:textId="6EB9FD81" w:rsidR="007A7D37" w:rsidRPr="00C63412" w:rsidRDefault="007A7D37" w:rsidP="007A7D37">
            <w:pPr>
              <w:rPr>
                <w:rFonts w:ascii="VIC" w:eastAsia="Times New Roman" w:hAnsi="VIC" w:cs="Calibri"/>
                <w:sz w:val="20"/>
                <w:szCs w:val="20"/>
                <w:lang w:eastAsia="en-AU"/>
              </w:rPr>
            </w:pPr>
            <w:r w:rsidRPr="00C63412">
              <w:rPr>
                <w:rFonts w:ascii="VIC" w:hAnsi="VIC" w:cs="Segoe UI"/>
                <w:sz w:val="20"/>
                <w:szCs w:val="20"/>
              </w:rPr>
              <w:t>46-55</w:t>
            </w:r>
          </w:p>
        </w:tc>
        <w:tc>
          <w:tcPr>
            <w:tcW w:w="1276" w:type="dxa"/>
            <w:vAlign w:val="center"/>
          </w:tcPr>
          <w:p w14:paraId="0A48E903" w14:textId="458A8081"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15.07%</w:t>
            </w:r>
          </w:p>
        </w:tc>
        <w:tc>
          <w:tcPr>
            <w:tcW w:w="1219" w:type="dxa"/>
            <w:vAlign w:val="center"/>
          </w:tcPr>
          <w:p w14:paraId="2A1FC234" w14:textId="1985E310"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52</w:t>
            </w:r>
          </w:p>
        </w:tc>
      </w:tr>
      <w:tr w:rsidR="007A7D37" w:rsidRPr="007A7D37" w14:paraId="09E93B17" w14:textId="77777777" w:rsidTr="00E04A9D">
        <w:tc>
          <w:tcPr>
            <w:tcW w:w="6521" w:type="dxa"/>
            <w:vAlign w:val="center"/>
          </w:tcPr>
          <w:p w14:paraId="3FE2BA64" w14:textId="6D67B3E5" w:rsidR="007A7D37" w:rsidRPr="00C63412" w:rsidRDefault="007A7D37" w:rsidP="007A7D37">
            <w:pPr>
              <w:rPr>
                <w:rFonts w:ascii="VIC" w:eastAsia="Times New Roman" w:hAnsi="VIC" w:cs="Calibri"/>
                <w:sz w:val="20"/>
                <w:szCs w:val="20"/>
                <w:lang w:eastAsia="en-AU"/>
              </w:rPr>
            </w:pPr>
            <w:r w:rsidRPr="00C63412">
              <w:rPr>
                <w:rFonts w:ascii="VIC" w:hAnsi="VIC" w:cs="Segoe UI"/>
                <w:sz w:val="20"/>
                <w:szCs w:val="20"/>
              </w:rPr>
              <w:t>56-65</w:t>
            </w:r>
          </w:p>
        </w:tc>
        <w:tc>
          <w:tcPr>
            <w:tcW w:w="1276" w:type="dxa"/>
            <w:vAlign w:val="center"/>
          </w:tcPr>
          <w:p w14:paraId="78155415" w14:textId="0497246D"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16.23%</w:t>
            </w:r>
          </w:p>
        </w:tc>
        <w:tc>
          <w:tcPr>
            <w:tcW w:w="1219" w:type="dxa"/>
            <w:vAlign w:val="center"/>
          </w:tcPr>
          <w:p w14:paraId="6547ADF3" w14:textId="4D5FB409"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56</w:t>
            </w:r>
          </w:p>
        </w:tc>
      </w:tr>
      <w:tr w:rsidR="007A7D37" w:rsidRPr="007A7D37" w14:paraId="606CA9C9" w14:textId="77777777" w:rsidTr="00E04A9D">
        <w:tc>
          <w:tcPr>
            <w:tcW w:w="6521" w:type="dxa"/>
            <w:vAlign w:val="center"/>
          </w:tcPr>
          <w:p w14:paraId="538CA5D7" w14:textId="3E8C0214" w:rsidR="007A7D37" w:rsidRPr="00C63412" w:rsidRDefault="007A7D37" w:rsidP="007A7D37">
            <w:pPr>
              <w:rPr>
                <w:rFonts w:ascii="VIC" w:eastAsia="Times New Roman" w:hAnsi="VIC" w:cs="Calibri"/>
                <w:sz w:val="20"/>
                <w:szCs w:val="20"/>
                <w:lang w:eastAsia="en-AU"/>
              </w:rPr>
            </w:pPr>
            <w:r w:rsidRPr="00C63412">
              <w:rPr>
                <w:rFonts w:ascii="VIC" w:hAnsi="VIC" w:cs="Segoe UI"/>
                <w:sz w:val="20"/>
                <w:szCs w:val="20"/>
              </w:rPr>
              <w:t>65</w:t>
            </w:r>
          </w:p>
        </w:tc>
        <w:tc>
          <w:tcPr>
            <w:tcW w:w="1276" w:type="dxa"/>
            <w:vAlign w:val="center"/>
          </w:tcPr>
          <w:p w14:paraId="55C303B1" w14:textId="3F9319F3"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15.94%</w:t>
            </w:r>
          </w:p>
        </w:tc>
        <w:tc>
          <w:tcPr>
            <w:tcW w:w="1219" w:type="dxa"/>
            <w:vAlign w:val="center"/>
          </w:tcPr>
          <w:p w14:paraId="35718E4B" w14:textId="75FA3177"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55</w:t>
            </w:r>
          </w:p>
        </w:tc>
      </w:tr>
      <w:tr w:rsidR="007A7D37" w:rsidRPr="007A7D37" w14:paraId="2CCC736D" w14:textId="77777777" w:rsidTr="00E04A9D">
        <w:tc>
          <w:tcPr>
            <w:tcW w:w="6521" w:type="dxa"/>
            <w:vAlign w:val="center"/>
          </w:tcPr>
          <w:p w14:paraId="43BA7C5B" w14:textId="6ECE969B" w:rsidR="007A7D37" w:rsidRPr="00C63412" w:rsidRDefault="007A7D37" w:rsidP="007A7D37">
            <w:pPr>
              <w:rPr>
                <w:rFonts w:ascii="VIC" w:eastAsia="Times New Roman" w:hAnsi="VIC" w:cs="Calibri"/>
                <w:sz w:val="20"/>
                <w:szCs w:val="20"/>
                <w:lang w:eastAsia="en-AU"/>
              </w:rPr>
            </w:pPr>
            <w:r w:rsidRPr="00C63412">
              <w:rPr>
                <w:rFonts w:ascii="VIC" w:hAnsi="VIC" w:cs="Segoe UI"/>
                <w:sz w:val="20"/>
                <w:szCs w:val="20"/>
              </w:rPr>
              <w:t>Prefer not to say</w:t>
            </w:r>
          </w:p>
        </w:tc>
        <w:tc>
          <w:tcPr>
            <w:tcW w:w="1276" w:type="dxa"/>
            <w:vAlign w:val="center"/>
          </w:tcPr>
          <w:p w14:paraId="64417DF5" w14:textId="4295DC47"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0.58%</w:t>
            </w:r>
          </w:p>
        </w:tc>
        <w:tc>
          <w:tcPr>
            <w:tcW w:w="1219" w:type="dxa"/>
            <w:vAlign w:val="center"/>
          </w:tcPr>
          <w:p w14:paraId="3F8A041C" w14:textId="7C99714F" w:rsidR="007A7D37" w:rsidRPr="00C63412" w:rsidRDefault="007A7D37" w:rsidP="007A7D37">
            <w:pPr>
              <w:jc w:val="right"/>
              <w:rPr>
                <w:rFonts w:ascii="VIC" w:eastAsia="Times New Roman" w:hAnsi="VIC" w:cs="Calibri"/>
                <w:sz w:val="20"/>
                <w:szCs w:val="20"/>
                <w:lang w:eastAsia="en-AU"/>
              </w:rPr>
            </w:pPr>
            <w:r w:rsidRPr="00C63412">
              <w:rPr>
                <w:rFonts w:ascii="VIC" w:hAnsi="VIC" w:cs="Segoe UI"/>
                <w:sz w:val="20"/>
                <w:szCs w:val="20"/>
              </w:rPr>
              <w:t>2</w:t>
            </w:r>
          </w:p>
        </w:tc>
      </w:tr>
      <w:tr w:rsidR="007A7D37" w:rsidRPr="00155009" w14:paraId="5EA12FF8" w14:textId="77777777" w:rsidTr="00E04A9D">
        <w:tc>
          <w:tcPr>
            <w:tcW w:w="0" w:type="auto"/>
            <w:hideMark/>
          </w:tcPr>
          <w:p w14:paraId="09F7D008" w14:textId="77777777" w:rsidR="00C07FD3" w:rsidRPr="00C63412" w:rsidRDefault="00C07FD3" w:rsidP="00CC4092">
            <w:pPr>
              <w:rPr>
                <w:rFonts w:ascii="VIC" w:eastAsia="Times New Roman" w:hAnsi="VIC" w:cs="Segoe UI"/>
                <w:b/>
                <w:bCs/>
                <w:sz w:val="20"/>
                <w:szCs w:val="20"/>
                <w:lang w:eastAsia="en-AU"/>
              </w:rPr>
            </w:pPr>
            <w:r w:rsidRPr="00C63412">
              <w:rPr>
                <w:rFonts w:ascii="VIC" w:eastAsia="Times New Roman" w:hAnsi="VIC" w:cs="Segoe UI"/>
                <w:b/>
                <w:bCs/>
                <w:sz w:val="20"/>
                <w:szCs w:val="20"/>
                <w:lang w:eastAsia="en-AU"/>
              </w:rPr>
              <w:t>Total</w:t>
            </w:r>
          </w:p>
        </w:tc>
        <w:tc>
          <w:tcPr>
            <w:tcW w:w="0" w:type="auto"/>
            <w:hideMark/>
          </w:tcPr>
          <w:p w14:paraId="02F469F3" w14:textId="4D040EB1" w:rsidR="00C07FD3" w:rsidRPr="00C63412" w:rsidRDefault="00C07FD3" w:rsidP="00CC4092">
            <w:pPr>
              <w:jc w:val="right"/>
              <w:rPr>
                <w:rFonts w:ascii="VIC" w:eastAsia="Times New Roman" w:hAnsi="VIC" w:cs="Segoe UI"/>
                <w:b/>
                <w:bCs/>
                <w:sz w:val="20"/>
                <w:szCs w:val="20"/>
                <w:lang w:eastAsia="en-AU"/>
              </w:rPr>
            </w:pPr>
            <w:r w:rsidRPr="00C63412">
              <w:rPr>
                <w:rFonts w:ascii="VIC" w:eastAsia="Times New Roman" w:hAnsi="VIC" w:cs="Segoe UI"/>
                <w:b/>
                <w:bCs/>
                <w:sz w:val="20"/>
                <w:szCs w:val="20"/>
                <w:lang w:eastAsia="en-AU"/>
              </w:rPr>
              <w:t>100%</w:t>
            </w:r>
          </w:p>
        </w:tc>
        <w:tc>
          <w:tcPr>
            <w:tcW w:w="0" w:type="auto"/>
            <w:hideMark/>
          </w:tcPr>
          <w:p w14:paraId="759134BD" w14:textId="77777777" w:rsidR="00C07FD3" w:rsidRPr="00C63412" w:rsidRDefault="00C07FD3" w:rsidP="00CC4092">
            <w:pPr>
              <w:jc w:val="right"/>
              <w:rPr>
                <w:rFonts w:ascii="VIC" w:eastAsia="Times New Roman" w:hAnsi="VIC" w:cs="Segoe UI"/>
                <w:b/>
                <w:bCs/>
                <w:sz w:val="20"/>
                <w:szCs w:val="20"/>
                <w:lang w:eastAsia="en-AU"/>
              </w:rPr>
            </w:pPr>
            <w:r w:rsidRPr="00C63412">
              <w:rPr>
                <w:rFonts w:ascii="VIC" w:eastAsia="Times New Roman" w:hAnsi="VIC" w:cs="Segoe UI"/>
                <w:b/>
                <w:bCs/>
                <w:sz w:val="20"/>
                <w:szCs w:val="20"/>
                <w:lang w:eastAsia="en-AU"/>
              </w:rPr>
              <w:t>345</w:t>
            </w:r>
          </w:p>
        </w:tc>
      </w:tr>
    </w:tbl>
    <w:p w14:paraId="270833BA" w14:textId="77777777" w:rsidR="00C07FD3" w:rsidRPr="007A7D37" w:rsidRDefault="00C07FD3">
      <w:pPr>
        <w:rPr>
          <w:rFonts w:ascii="VIC" w:eastAsiaTheme="majorEastAsia" w:hAnsi="VIC" w:cs="Segoe UI"/>
          <w:b/>
          <w:sz w:val="21"/>
          <w:szCs w:val="21"/>
          <w:shd w:val="clear" w:color="auto" w:fill="FFFFFF"/>
        </w:rPr>
      </w:pPr>
      <w:r w:rsidRPr="007A7D37">
        <w:rPr>
          <w:rFonts w:ascii="VIC" w:hAnsi="VIC" w:cs="Segoe UI"/>
          <w:sz w:val="21"/>
          <w:szCs w:val="21"/>
          <w:shd w:val="clear" w:color="auto" w:fill="FFFFFF"/>
        </w:rPr>
        <w:br w:type="page"/>
      </w:r>
    </w:p>
    <w:tbl>
      <w:tblPr>
        <w:tblStyle w:val="TableGrid"/>
        <w:tblW w:w="0" w:type="auto"/>
        <w:tblLook w:val="04A0" w:firstRow="1" w:lastRow="0" w:firstColumn="1" w:lastColumn="0" w:noHBand="0" w:noVBand="1"/>
      </w:tblPr>
      <w:tblGrid>
        <w:gridCol w:w="9016"/>
      </w:tblGrid>
      <w:tr w:rsidR="00A61088" w14:paraId="22F2004D" w14:textId="77777777" w:rsidTr="00A61088">
        <w:tc>
          <w:tcPr>
            <w:tcW w:w="9016" w:type="dxa"/>
            <w:tcBorders>
              <w:top w:val="nil"/>
              <w:left w:val="nil"/>
              <w:bottom w:val="nil"/>
              <w:right w:val="nil"/>
            </w:tcBorders>
            <w:shd w:val="clear" w:color="auto" w:fill="0070C0"/>
          </w:tcPr>
          <w:p w14:paraId="7F030577" w14:textId="12BF09E3" w:rsidR="00A61088" w:rsidRPr="00EF2289" w:rsidRDefault="00A61088" w:rsidP="00EF2289">
            <w:pPr>
              <w:pStyle w:val="Heading2"/>
              <w:outlineLvl w:val="1"/>
              <w:rPr>
                <w:b/>
                <w:bCs/>
                <w:color w:val="FFFFFF" w:themeColor="background1"/>
              </w:rPr>
            </w:pPr>
            <w:bookmarkStart w:id="18" w:name="_Toc94002928"/>
            <w:r w:rsidRPr="00EF2289">
              <w:rPr>
                <w:b/>
                <w:bCs/>
                <w:color w:val="FFFFFF" w:themeColor="background1"/>
              </w:rPr>
              <w:lastRenderedPageBreak/>
              <w:t xml:space="preserve">Question </w:t>
            </w:r>
            <w:r w:rsidR="00B800C7">
              <w:rPr>
                <w:b/>
                <w:bCs/>
                <w:color w:val="FFFFFF" w:themeColor="background1"/>
              </w:rPr>
              <w:t>3</w:t>
            </w:r>
            <w:r w:rsidR="00B800C7" w:rsidRPr="00EF2289">
              <w:rPr>
                <w:b/>
                <w:bCs/>
                <w:color w:val="FFFFFF" w:themeColor="background1"/>
              </w:rPr>
              <w:t xml:space="preserve"> </w:t>
            </w:r>
            <w:r w:rsidRPr="00EF2289">
              <w:rPr>
                <w:b/>
                <w:bCs/>
                <w:color w:val="FFFFFF" w:themeColor="background1"/>
              </w:rPr>
              <w:t>- What is your association to the old primary school site?</w:t>
            </w:r>
            <w:bookmarkEnd w:id="18"/>
            <w:r w:rsidRPr="00EF2289">
              <w:rPr>
                <w:b/>
                <w:bCs/>
                <w:color w:val="FFFFFF" w:themeColor="background1"/>
              </w:rPr>
              <w:t xml:space="preserve"> </w:t>
            </w:r>
          </w:p>
          <w:p w14:paraId="151A09AD" w14:textId="53EDCDFB" w:rsidR="00A61088" w:rsidRDefault="00A61088" w:rsidP="00A61088">
            <w:pPr>
              <w:pStyle w:val="NoSpacing"/>
            </w:pPr>
            <w:r w:rsidRPr="00A61088">
              <w:rPr>
                <w:rStyle w:val="question-type"/>
                <w:color w:val="FFFFFF" w:themeColor="background1"/>
              </w:rPr>
              <w:t>Multi Choice</w:t>
            </w:r>
            <w:r w:rsidRPr="00A61088">
              <w:rPr>
                <w:rFonts w:ascii="Cambria" w:hAnsi="Cambria" w:cs="Cambria"/>
                <w:color w:val="FFFFFF" w:themeColor="background1"/>
              </w:rPr>
              <w:t> </w:t>
            </w:r>
            <w:r w:rsidRPr="00A61088">
              <w:rPr>
                <w:color w:val="FFFFFF" w:themeColor="background1"/>
              </w:rPr>
              <w:t>| Skipped:</w:t>
            </w:r>
            <w:r w:rsidRPr="00A61088">
              <w:rPr>
                <w:rFonts w:ascii="Cambria" w:hAnsi="Cambria" w:cs="Cambria"/>
                <w:color w:val="FFFFFF" w:themeColor="background1"/>
              </w:rPr>
              <w:t> </w:t>
            </w:r>
            <w:r w:rsidRPr="00A61088">
              <w:rPr>
                <w:rStyle w:val="question-skipped"/>
                <w:color w:val="FFFFFF" w:themeColor="background1"/>
              </w:rPr>
              <w:t>4</w:t>
            </w:r>
            <w:r w:rsidRPr="00A61088">
              <w:rPr>
                <w:rFonts w:ascii="Cambria" w:hAnsi="Cambria" w:cs="Cambria"/>
                <w:color w:val="FFFFFF" w:themeColor="background1"/>
              </w:rPr>
              <w:t> </w:t>
            </w:r>
            <w:r w:rsidRPr="00A61088">
              <w:rPr>
                <w:color w:val="FFFFFF" w:themeColor="background1"/>
              </w:rPr>
              <w:t>| Answered:</w:t>
            </w:r>
            <w:r w:rsidRPr="00A61088">
              <w:rPr>
                <w:rFonts w:ascii="Cambria" w:hAnsi="Cambria" w:cs="Cambria"/>
                <w:color w:val="FFFFFF" w:themeColor="background1"/>
              </w:rPr>
              <w:t> </w:t>
            </w:r>
            <w:r w:rsidRPr="00A61088">
              <w:rPr>
                <w:rStyle w:val="question-answered"/>
                <w:color w:val="FFFFFF" w:themeColor="background1"/>
              </w:rPr>
              <w:t>345</w:t>
            </w:r>
            <w:r w:rsidRPr="00A61088">
              <w:rPr>
                <w:rFonts w:ascii="Cambria" w:hAnsi="Cambria" w:cs="Cambria"/>
                <w:color w:val="FFFFFF" w:themeColor="background1"/>
              </w:rPr>
              <w:t> </w:t>
            </w:r>
            <w:r w:rsidRPr="00A61088">
              <w:rPr>
                <w:color w:val="FFFFFF" w:themeColor="background1"/>
              </w:rPr>
              <w:t>(</w:t>
            </w:r>
            <w:r w:rsidRPr="00A61088">
              <w:rPr>
                <w:rStyle w:val="question-answered-percentage"/>
                <w:color w:val="FFFFFF" w:themeColor="background1"/>
              </w:rPr>
              <w:t>98.9</w:t>
            </w:r>
            <w:r w:rsidRPr="00A61088">
              <w:rPr>
                <w:color w:val="FFFFFF" w:themeColor="background1"/>
              </w:rPr>
              <w:t>%)</w:t>
            </w:r>
          </w:p>
        </w:tc>
      </w:tr>
    </w:tbl>
    <w:p w14:paraId="6E48B1C8" w14:textId="22B9FFC5" w:rsidR="00C00AA7" w:rsidRDefault="008419B4" w:rsidP="00732C34">
      <w:pPr>
        <w:pStyle w:val="NoSpacing"/>
      </w:pPr>
      <w:r>
        <w:rPr>
          <w:noProof/>
        </w:rPr>
        <w:drawing>
          <wp:inline distT="0" distB="0" distL="0" distR="0" wp14:anchorId="5495DAD8" wp14:editId="065661E3">
            <wp:extent cx="5729535" cy="3200400"/>
            <wp:effectExtent l="0" t="0" r="508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1276"/>
        <w:gridCol w:w="1219"/>
      </w:tblGrid>
      <w:tr w:rsidR="00C00AA7" w:rsidRPr="00C00AA7" w14:paraId="7F39785B" w14:textId="77777777" w:rsidTr="00E04A9D">
        <w:tc>
          <w:tcPr>
            <w:tcW w:w="6521" w:type="dxa"/>
          </w:tcPr>
          <w:p w14:paraId="7341B069" w14:textId="77777777" w:rsidR="00DA6A16" w:rsidRPr="00C63412" w:rsidRDefault="00DA6A16" w:rsidP="00CC4092">
            <w:pPr>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Answer choices</w:t>
            </w:r>
          </w:p>
        </w:tc>
        <w:tc>
          <w:tcPr>
            <w:tcW w:w="1276" w:type="dxa"/>
          </w:tcPr>
          <w:p w14:paraId="3A19932C" w14:textId="77777777" w:rsidR="00DA6A16" w:rsidRPr="00C63412" w:rsidRDefault="00DA6A16"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w:t>
            </w:r>
          </w:p>
        </w:tc>
        <w:tc>
          <w:tcPr>
            <w:tcW w:w="1219" w:type="dxa"/>
          </w:tcPr>
          <w:p w14:paraId="022FCF89" w14:textId="77777777" w:rsidR="00DA6A16" w:rsidRPr="00C63412" w:rsidRDefault="00DA6A16"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Count</w:t>
            </w:r>
          </w:p>
        </w:tc>
      </w:tr>
      <w:tr w:rsidR="00C00AA7" w:rsidRPr="00C00AA7" w14:paraId="26353862" w14:textId="77777777" w:rsidTr="00E04A9D">
        <w:tc>
          <w:tcPr>
            <w:tcW w:w="6521" w:type="dxa"/>
            <w:vAlign w:val="center"/>
          </w:tcPr>
          <w:p w14:paraId="5ACB471A" w14:textId="717D7B62" w:rsidR="00C00AA7" w:rsidRPr="00C63412" w:rsidRDefault="00C00AA7" w:rsidP="00C00AA7">
            <w:pPr>
              <w:rPr>
                <w:rFonts w:ascii="VIC" w:eastAsia="Times New Roman" w:hAnsi="VIC" w:cs="Calibri"/>
                <w:sz w:val="20"/>
                <w:szCs w:val="20"/>
                <w:lang w:eastAsia="en-AU"/>
              </w:rPr>
            </w:pPr>
            <w:r w:rsidRPr="00C63412">
              <w:rPr>
                <w:rFonts w:ascii="VIC" w:hAnsi="VIC" w:cs="Segoe UI"/>
                <w:sz w:val="20"/>
                <w:szCs w:val="20"/>
              </w:rPr>
              <w:t>Corryong resident</w:t>
            </w:r>
          </w:p>
        </w:tc>
        <w:tc>
          <w:tcPr>
            <w:tcW w:w="1276" w:type="dxa"/>
            <w:vAlign w:val="center"/>
          </w:tcPr>
          <w:p w14:paraId="43738D95" w14:textId="75F359DB"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53.33%</w:t>
            </w:r>
          </w:p>
        </w:tc>
        <w:tc>
          <w:tcPr>
            <w:tcW w:w="1219" w:type="dxa"/>
            <w:vAlign w:val="center"/>
          </w:tcPr>
          <w:p w14:paraId="430B5E80" w14:textId="13CB1F1F"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184</w:t>
            </w:r>
          </w:p>
        </w:tc>
      </w:tr>
      <w:tr w:rsidR="00C00AA7" w:rsidRPr="00C00AA7" w14:paraId="4DF4E02C" w14:textId="77777777" w:rsidTr="00E04A9D">
        <w:tc>
          <w:tcPr>
            <w:tcW w:w="6521" w:type="dxa"/>
            <w:vAlign w:val="center"/>
          </w:tcPr>
          <w:p w14:paraId="62C0BFF2" w14:textId="7275A5C6" w:rsidR="00C00AA7" w:rsidRPr="00C63412" w:rsidRDefault="00C00AA7" w:rsidP="00C00AA7">
            <w:pPr>
              <w:rPr>
                <w:rFonts w:ascii="VIC" w:eastAsia="Times New Roman" w:hAnsi="VIC" w:cs="Calibri"/>
                <w:sz w:val="20"/>
                <w:szCs w:val="20"/>
                <w:lang w:eastAsia="en-AU"/>
              </w:rPr>
            </w:pPr>
            <w:r w:rsidRPr="00C63412">
              <w:rPr>
                <w:rFonts w:ascii="VIC" w:hAnsi="VIC" w:cs="Segoe UI"/>
                <w:sz w:val="20"/>
                <w:szCs w:val="20"/>
              </w:rPr>
              <w:t>Upper Murray region resident</w:t>
            </w:r>
          </w:p>
        </w:tc>
        <w:tc>
          <w:tcPr>
            <w:tcW w:w="1276" w:type="dxa"/>
            <w:vAlign w:val="center"/>
          </w:tcPr>
          <w:p w14:paraId="17909789" w14:textId="2665A201"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40.29%</w:t>
            </w:r>
          </w:p>
        </w:tc>
        <w:tc>
          <w:tcPr>
            <w:tcW w:w="1219" w:type="dxa"/>
            <w:vAlign w:val="center"/>
          </w:tcPr>
          <w:p w14:paraId="21121679" w14:textId="2404CA9F"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139</w:t>
            </w:r>
          </w:p>
        </w:tc>
      </w:tr>
      <w:tr w:rsidR="00C00AA7" w:rsidRPr="00C00AA7" w14:paraId="3A759A33" w14:textId="77777777" w:rsidTr="00E04A9D">
        <w:tc>
          <w:tcPr>
            <w:tcW w:w="6521" w:type="dxa"/>
            <w:vAlign w:val="center"/>
          </w:tcPr>
          <w:p w14:paraId="4648C503" w14:textId="66DDE976" w:rsidR="00C00AA7" w:rsidRPr="00C63412" w:rsidRDefault="00C00AA7" w:rsidP="00C00AA7">
            <w:pPr>
              <w:rPr>
                <w:rFonts w:ascii="VIC" w:eastAsia="Times New Roman" w:hAnsi="VIC" w:cs="Calibri"/>
                <w:sz w:val="20"/>
                <w:szCs w:val="20"/>
                <w:lang w:eastAsia="en-AU"/>
              </w:rPr>
            </w:pPr>
            <w:r w:rsidRPr="00C63412">
              <w:rPr>
                <w:rFonts w:ascii="VIC" w:hAnsi="VIC" w:cs="Segoe UI"/>
                <w:sz w:val="20"/>
                <w:szCs w:val="20"/>
              </w:rPr>
              <w:t>Current student</w:t>
            </w:r>
          </w:p>
        </w:tc>
        <w:tc>
          <w:tcPr>
            <w:tcW w:w="1276" w:type="dxa"/>
            <w:vAlign w:val="center"/>
          </w:tcPr>
          <w:p w14:paraId="70BAD370" w14:textId="6A523A71"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1.45%</w:t>
            </w:r>
          </w:p>
        </w:tc>
        <w:tc>
          <w:tcPr>
            <w:tcW w:w="1219" w:type="dxa"/>
            <w:vAlign w:val="center"/>
          </w:tcPr>
          <w:p w14:paraId="4A4E573D" w14:textId="6F98F470"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5</w:t>
            </w:r>
          </w:p>
        </w:tc>
      </w:tr>
      <w:tr w:rsidR="00C00AA7" w:rsidRPr="00C00AA7" w14:paraId="34F2AD9A" w14:textId="77777777" w:rsidTr="00E04A9D">
        <w:tc>
          <w:tcPr>
            <w:tcW w:w="6521" w:type="dxa"/>
            <w:vAlign w:val="center"/>
          </w:tcPr>
          <w:p w14:paraId="4CA9649A" w14:textId="59E66266" w:rsidR="00C00AA7" w:rsidRPr="00C63412" w:rsidRDefault="00C00AA7" w:rsidP="00C00AA7">
            <w:pPr>
              <w:rPr>
                <w:rFonts w:ascii="VIC" w:eastAsia="Times New Roman" w:hAnsi="VIC" w:cs="Calibri"/>
                <w:sz w:val="20"/>
                <w:szCs w:val="20"/>
                <w:lang w:eastAsia="en-AU"/>
              </w:rPr>
            </w:pPr>
            <w:r w:rsidRPr="00C63412">
              <w:rPr>
                <w:rFonts w:ascii="VIC" w:hAnsi="VIC" w:cs="Segoe UI"/>
                <w:sz w:val="20"/>
                <w:szCs w:val="20"/>
              </w:rPr>
              <w:t>Past student</w:t>
            </w:r>
          </w:p>
        </w:tc>
        <w:tc>
          <w:tcPr>
            <w:tcW w:w="1276" w:type="dxa"/>
            <w:vAlign w:val="center"/>
          </w:tcPr>
          <w:p w14:paraId="19854C21" w14:textId="7659CAAD"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46.09%</w:t>
            </w:r>
          </w:p>
        </w:tc>
        <w:tc>
          <w:tcPr>
            <w:tcW w:w="1219" w:type="dxa"/>
            <w:vAlign w:val="center"/>
          </w:tcPr>
          <w:p w14:paraId="29C63BD9" w14:textId="6DC15711"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159</w:t>
            </w:r>
          </w:p>
        </w:tc>
      </w:tr>
      <w:tr w:rsidR="00C00AA7" w:rsidRPr="00C00AA7" w14:paraId="21E65A31" w14:textId="77777777" w:rsidTr="00E04A9D">
        <w:tc>
          <w:tcPr>
            <w:tcW w:w="6521" w:type="dxa"/>
            <w:vAlign w:val="center"/>
          </w:tcPr>
          <w:p w14:paraId="5CFAC882" w14:textId="2D3609B5" w:rsidR="00C00AA7" w:rsidRPr="00C63412" w:rsidRDefault="00C00AA7" w:rsidP="00C00AA7">
            <w:pPr>
              <w:rPr>
                <w:rFonts w:ascii="VIC" w:eastAsia="Times New Roman" w:hAnsi="VIC" w:cs="Calibri"/>
                <w:sz w:val="20"/>
                <w:szCs w:val="20"/>
                <w:lang w:eastAsia="en-AU"/>
              </w:rPr>
            </w:pPr>
            <w:r w:rsidRPr="00C63412">
              <w:rPr>
                <w:rFonts w:ascii="VIC" w:hAnsi="VIC" w:cs="Segoe UI"/>
                <w:sz w:val="20"/>
                <w:szCs w:val="20"/>
              </w:rPr>
              <w:t>Family member of current or past student</w:t>
            </w:r>
          </w:p>
        </w:tc>
        <w:tc>
          <w:tcPr>
            <w:tcW w:w="1276" w:type="dxa"/>
            <w:vAlign w:val="center"/>
          </w:tcPr>
          <w:p w14:paraId="1BEAFBB8" w14:textId="0D1F3934"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35.94%</w:t>
            </w:r>
          </w:p>
        </w:tc>
        <w:tc>
          <w:tcPr>
            <w:tcW w:w="1219" w:type="dxa"/>
            <w:vAlign w:val="center"/>
          </w:tcPr>
          <w:p w14:paraId="20C7892D" w14:textId="01E22835"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124</w:t>
            </w:r>
          </w:p>
        </w:tc>
      </w:tr>
      <w:tr w:rsidR="00C00AA7" w:rsidRPr="00C00AA7" w14:paraId="31C30C20" w14:textId="77777777" w:rsidTr="00E04A9D">
        <w:tc>
          <w:tcPr>
            <w:tcW w:w="6521" w:type="dxa"/>
            <w:vAlign w:val="center"/>
          </w:tcPr>
          <w:p w14:paraId="1D1ED149" w14:textId="5C2D2217" w:rsidR="00C00AA7" w:rsidRPr="00C63412" w:rsidRDefault="00C00AA7" w:rsidP="00C00AA7">
            <w:pPr>
              <w:rPr>
                <w:rFonts w:ascii="VIC" w:eastAsia="Times New Roman" w:hAnsi="VIC" w:cs="Calibri"/>
                <w:sz w:val="20"/>
                <w:szCs w:val="20"/>
                <w:lang w:eastAsia="en-AU"/>
              </w:rPr>
            </w:pPr>
            <w:r w:rsidRPr="00C63412">
              <w:rPr>
                <w:rFonts w:ascii="VIC" w:hAnsi="VIC" w:cs="Segoe UI"/>
                <w:sz w:val="20"/>
                <w:szCs w:val="20"/>
              </w:rPr>
              <w:t>Past/present staff member</w:t>
            </w:r>
          </w:p>
        </w:tc>
        <w:tc>
          <w:tcPr>
            <w:tcW w:w="1276" w:type="dxa"/>
            <w:vAlign w:val="center"/>
          </w:tcPr>
          <w:p w14:paraId="424F9BEF" w14:textId="4A81A5F9"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9.86%</w:t>
            </w:r>
          </w:p>
        </w:tc>
        <w:tc>
          <w:tcPr>
            <w:tcW w:w="1219" w:type="dxa"/>
            <w:vAlign w:val="center"/>
          </w:tcPr>
          <w:p w14:paraId="031E056E" w14:textId="6AC91539"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34</w:t>
            </w:r>
          </w:p>
        </w:tc>
      </w:tr>
      <w:tr w:rsidR="00C00AA7" w:rsidRPr="00C00AA7" w14:paraId="4428F422" w14:textId="77777777" w:rsidTr="00E04A9D">
        <w:tc>
          <w:tcPr>
            <w:tcW w:w="6521" w:type="dxa"/>
            <w:vAlign w:val="center"/>
          </w:tcPr>
          <w:p w14:paraId="22B50630" w14:textId="3F402EC2" w:rsidR="00C00AA7" w:rsidRPr="00C63412" w:rsidRDefault="00C00AA7" w:rsidP="00C00AA7">
            <w:pPr>
              <w:rPr>
                <w:rFonts w:ascii="VIC" w:eastAsia="Times New Roman" w:hAnsi="VIC" w:cs="Calibri"/>
                <w:sz w:val="20"/>
                <w:szCs w:val="20"/>
                <w:lang w:eastAsia="en-AU"/>
              </w:rPr>
            </w:pPr>
            <w:r w:rsidRPr="00C63412">
              <w:rPr>
                <w:rFonts w:ascii="VIC" w:hAnsi="VIC" w:cs="Segoe UI"/>
                <w:sz w:val="20"/>
                <w:szCs w:val="20"/>
              </w:rPr>
              <w:t>Person with interest in history</w:t>
            </w:r>
          </w:p>
        </w:tc>
        <w:tc>
          <w:tcPr>
            <w:tcW w:w="1276" w:type="dxa"/>
            <w:vAlign w:val="center"/>
          </w:tcPr>
          <w:p w14:paraId="15BB32C3" w14:textId="1C4E967B"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23.77%</w:t>
            </w:r>
          </w:p>
        </w:tc>
        <w:tc>
          <w:tcPr>
            <w:tcW w:w="1219" w:type="dxa"/>
            <w:vAlign w:val="center"/>
          </w:tcPr>
          <w:p w14:paraId="499715B7" w14:textId="0DEFA389"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82</w:t>
            </w:r>
          </w:p>
        </w:tc>
      </w:tr>
      <w:tr w:rsidR="00C00AA7" w:rsidRPr="00C00AA7" w14:paraId="6B7B02BD" w14:textId="77777777" w:rsidTr="00E04A9D">
        <w:tc>
          <w:tcPr>
            <w:tcW w:w="6521" w:type="dxa"/>
            <w:vAlign w:val="center"/>
          </w:tcPr>
          <w:p w14:paraId="722A9058" w14:textId="3D6170BF" w:rsidR="00C00AA7" w:rsidRPr="00C63412" w:rsidRDefault="00C00AA7" w:rsidP="00C00AA7">
            <w:pPr>
              <w:rPr>
                <w:rFonts w:ascii="VIC" w:eastAsia="Times New Roman" w:hAnsi="VIC" w:cs="Calibri"/>
                <w:sz w:val="20"/>
                <w:szCs w:val="20"/>
                <w:lang w:eastAsia="en-AU"/>
              </w:rPr>
            </w:pPr>
            <w:r w:rsidRPr="00C63412">
              <w:rPr>
                <w:rFonts w:ascii="VIC" w:hAnsi="VIC" w:cs="Segoe UI"/>
                <w:sz w:val="20"/>
                <w:szCs w:val="20"/>
              </w:rPr>
              <w:t>Local business owner</w:t>
            </w:r>
          </w:p>
        </w:tc>
        <w:tc>
          <w:tcPr>
            <w:tcW w:w="1276" w:type="dxa"/>
            <w:vAlign w:val="center"/>
          </w:tcPr>
          <w:p w14:paraId="65F0718F" w14:textId="5E2F2F25"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18.84%</w:t>
            </w:r>
          </w:p>
        </w:tc>
        <w:tc>
          <w:tcPr>
            <w:tcW w:w="1219" w:type="dxa"/>
            <w:vAlign w:val="center"/>
          </w:tcPr>
          <w:p w14:paraId="544162E0" w14:textId="53307D86" w:rsidR="00C00AA7" w:rsidRPr="00C63412" w:rsidRDefault="00C00AA7" w:rsidP="00C00AA7">
            <w:pPr>
              <w:jc w:val="right"/>
              <w:rPr>
                <w:rFonts w:ascii="VIC" w:eastAsia="Times New Roman" w:hAnsi="VIC" w:cs="Calibri"/>
                <w:sz w:val="20"/>
                <w:szCs w:val="20"/>
                <w:lang w:eastAsia="en-AU"/>
              </w:rPr>
            </w:pPr>
            <w:r w:rsidRPr="00C63412">
              <w:rPr>
                <w:rFonts w:ascii="VIC" w:hAnsi="VIC" w:cs="Segoe UI"/>
                <w:sz w:val="20"/>
                <w:szCs w:val="20"/>
              </w:rPr>
              <w:t>65</w:t>
            </w:r>
          </w:p>
        </w:tc>
      </w:tr>
      <w:tr w:rsidR="00E04A9D" w:rsidRPr="00C00AA7" w14:paraId="29F10A76" w14:textId="77777777" w:rsidTr="00E04A9D">
        <w:tc>
          <w:tcPr>
            <w:tcW w:w="6521" w:type="dxa"/>
            <w:vAlign w:val="center"/>
          </w:tcPr>
          <w:p w14:paraId="2655E50B" w14:textId="064C6AC7" w:rsidR="00C00AA7" w:rsidRPr="00C63412" w:rsidRDefault="00C00AA7" w:rsidP="00C00AA7">
            <w:pPr>
              <w:rPr>
                <w:rFonts w:ascii="VIC" w:hAnsi="VIC" w:cs="Segoe UI"/>
                <w:sz w:val="20"/>
                <w:szCs w:val="20"/>
              </w:rPr>
            </w:pPr>
            <w:r w:rsidRPr="00C63412">
              <w:rPr>
                <w:rFonts w:ascii="VIC" w:hAnsi="VIC" w:cs="Segoe UI"/>
                <w:sz w:val="20"/>
                <w:szCs w:val="20"/>
              </w:rPr>
              <w:t>Retail worker</w:t>
            </w:r>
          </w:p>
        </w:tc>
        <w:tc>
          <w:tcPr>
            <w:tcW w:w="1276" w:type="dxa"/>
            <w:vAlign w:val="center"/>
          </w:tcPr>
          <w:p w14:paraId="4840B122" w14:textId="3CA919C1" w:rsidR="00C00AA7" w:rsidRPr="00C63412" w:rsidRDefault="00C00AA7" w:rsidP="00C00AA7">
            <w:pPr>
              <w:jc w:val="right"/>
              <w:rPr>
                <w:rFonts w:ascii="VIC" w:hAnsi="VIC" w:cs="Segoe UI"/>
                <w:sz w:val="20"/>
                <w:szCs w:val="20"/>
              </w:rPr>
            </w:pPr>
            <w:r w:rsidRPr="00C63412">
              <w:rPr>
                <w:rFonts w:ascii="VIC" w:hAnsi="VIC" w:cs="Segoe UI"/>
                <w:sz w:val="20"/>
                <w:szCs w:val="20"/>
              </w:rPr>
              <w:t>4.06%</w:t>
            </w:r>
          </w:p>
        </w:tc>
        <w:tc>
          <w:tcPr>
            <w:tcW w:w="1219" w:type="dxa"/>
            <w:vAlign w:val="center"/>
          </w:tcPr>
          <w:p w14:paraId="74D852E5" w14:textId="3E4DC333" w:rsidR="00C00AA7" w:rsidRPr="00C63412" w:rsidRDefault="00C00AA7" w:rsidP="00C00AA7">
            <w:pPr>
              <w:jc w:val="right"/>
              <w:rPr>
                <w:rFonts w:ascii="VIC" w:hAnsi="VIC" w:cs="Segoe UI"/>
                <w:sz w:val="20"/>
                <w:szCs w:val="20"/>
              </w:rPr>
            </w:pPr>
            <w:r w:rsidRPr="00C63412">
              <w:rPr>
                <w:rFonts w:ascii="VIC" w:hAnsi="VIC" w:cs="Segoe UI"/>
                <w:sz w:val="20"/>
                <w:szCs w:val="20"/>
              </w:rPr>
              <w:t>14</w:t>
            </w:r>
          </w:p>
        </w:tc>
      </w:tr>
      <w:tr w:rsidR="00E04A9D" w:rsidRPr="00C00AA7" w14:paraId="48E9AF39" w14:textId="77777777" w:rsidTr="00E04A9D">
        <w:tc>
          <w:tcPr>
            <w:tcW w:w="6521" w:type="dxa"/>
            <w:vAlign w:val="center"/>
          </w:tcPr>
          <w:p w14:paraId="209F7DF8" w14:textId="48465D4F" w:rsidR="00C00AA7" w:rsidRPr="00C63412" w:rsidRDefault="00C00AA7" w:rsidP="00C00AA7">
            <w:pPr>
              <w:rPr>
                <w:rFonts w:ascii="VIC" w:hAnsi="VIC" w:cs="Segoe UI"/>
                <w:sz w:val="20"/>
                <w:szCs w:val="20"/>
              </w:rPr>
            </w:pPr>
            <w:r w:rsidRPr="00C63412">
              <w:rPr>
                <w:rFonts w:ascii="VIC" w:hAnsi="VIC" w:cs="Segoe UI"/>
                <w:sz w:val="20"/>
                <w:szCs w:val="20"/>
              </w:rPr>
              <w:t>Industrial worker</w:t>
            </w:r>
          </w:p>
        </w:tc>
        <w:tc>
          <w:tcPr>
            <w:tcW w:w="1276" w:type="dxa"/>
            <w:vAlign w:val="center"/>
          </w:tcPr>
          <w:p w14:paraId="21B04406" w14:textId="4E767B1C" w:rsidR="00C00AA7" w:rsidRPr="00C63412" w:rsidRDefault="00C00AA7" w:rsidP="00C00AA7">
            <w:pPr>
              <w:jc w:val="right"/>
              <w:rPr>
                <w:rFonts w:ascii="VIC" w:hAnsi="VIC" w:cs="Segoe UI"/>
                <w:sz w:val="20"/>
                <w:szCs w:val="20"/>
              </w:rPr>
            </w:pPr>
            <w:r w:rsidRPr="00C63412">
              <w:rPr>
                <w:rFonts w:ascii="VIC" w:hAnsi="VIC" w:cs="Segoe UI"/>
                <w:sz w:val="20"/>
                <w:szCs w:val="20"/>
              </w:rPr>
              <w:t>2.03%</w:t>
            </w:r>
          </w:p>
        </w:tc>
        <w:tc>
          <w:tcPr>
            <w:tcW w:w="1219" w:type="dxa"/>
            <w:vAlign w:val="center"/>
          </w:tcPr>
          <w:p w14:paraId="022E651D" w14:textId="325DD217" w:rsidR="00C00AA7" w:rsidRPr="00C63412" w:rsidRDefault="00C00AA7" w:rsidP="00C00AA7">
            <w:pPr>
              <w:jc w:val="right"/>
              <w:rPr>
                <w:rFonts w:ascii="VIC" w:hAnsi="VIC" w:cs="Segoe UI"/>
                <w:sz w:val="20"/>
                <w:szCs w:val="20"/>
              </w:rPr>
            </w:pPr>
            <w:r w:rsidRPr="00C63412">
              <w:rPr>
                <w:rFonts w:ascii="VIC" w:hAnsi="VIC" w:cs="Segoe UI"/>
                <w:sz w:val="20"/>
                <w:szCs w:val="20"/>
              </w:rPr>
              <w:t>7</w:t>
            </w:r>
          </w:p>
        </w:tc>
      </w:tr>
      <w:tr w:rsidR="00E04A9D" w:rsidRPr="00C00AA7" w14:paraId="43E1482C" w14:textId="77777777" w:rsidTr="00E04A9D">
        <w:tc>
          <w:tcPr>
            <w:tcW w:w="6521" w:type="dxa"/>
            <w:vAlign w:val="center"/>
          </w:tcPr>
          <w:p w14:paraId="16EA03C3" w14:textId="54518BEE" w:rsidR="00C00AA7" w:rsidRPr="00C63412" w:rsidRDefault="00C00AA7" w:rsidP="00C00AA7">
            <w:pPr>
              <w:rPr>
                <w:rFonts w:ascii="VIC" w:hAnsi="VIC" w:cs="Segoe UI"/>
                <w:sz w:val="20"/>
                <w:szCs w:val="20"/>
              </w:rPr>
            </w:pPr>
            <w:r w:rsidRPr="00C63412">
              <w:rPr>
                <w:rFonts w:ascii="VIC" w:hAnsi="VIC" w:cs="Segoe UI"/>
                <w:sz w:val="20"/>
                <w:szCs w:val="20"/>
              </w:rPr>
              <w:t>Farm worker</w:t>
            </w:r>
          </w:p>
        </w:tc>
        <w:tc>
          <w:tcPr>
            <w:tcW w:w="1276" w:type="dxa"/>
            <w:vAlign w:val="center"/>
          </w:tcPr>
          <w:p w14:paraId="2A9F1C32" w14:textId="5771FF8D" w:rsidR="00C00AA7" w:rsidRPr="00C63412" w:rsidRDefault="00C00AA7" w:rsidP="00C00AA7">
            <w:pPr>
              <w:jc w:val="right"/>
              <w:rPr>
                <w:rFonts w:ascii="VIC" w:hAnsi="VIC" w:cs="Segoe UI"/>
                <w:sz w:val="20"/>
                <w:szCs w:val="20"/>
              </w:rPr>
            </w:pPr>
            <w:r w:rsidRPr="00C63412">
              <w:rPr>
                <w:rFonts w:ascii="VIC" w:hAnsi="VIC" w:cs="Segoe UI"/>
                <w:sz w:val="20"/>
                <w:szCs w:val="20"/>
              </w:rPr>
              <w:t>15.94%</w:t>
            </w:r>
          </w:p>
        </w:tc>
        <w:tc>
          <w:tcPr>
            <w:tcW w:w="1219" w:type="dxa"/>
            <w:vAlign w:val="center"/>
          </w:tcPr>
          <w:p w14:paraId="3509612A" w14:textId="4B65B91C" w:rsidR="00C00AA7" w:rsidRPr="00C63412" w:rsidRDefault="00C00AA7" w:rsidP="00C00AA7">
            <w:pPr>
              <w:jc w:val="right"/>
              <w:rPr>
                <w:rFonts w:ascii="VIC" w:hAnsi="VIC" w:cs="Segoe UI"/>
                <w:sz w:val="20"/>
                <w:szCs w:val="20"/>
              </w:rPr>
            </w:pPr>
            <w:r w:rsidRPr="00C63412">
              <w:rPr>
                <w:rFonts w:ascii="VIC" w:hAnsi="VIC" w:cs="Segoe UI"/>
                <w:sz w:val="20"/>
                <w:szCs w:val="20"/>
              </w:rPr>
              <w:t>55</w:t>
            </w:r>
          </w:p>
        </w:tc>
      </w:tr>
      <w:tr w:rsidR="00E04A9D" w:rsidRPr="00C00AA7" w14:paraId="13033911" w14:textId="77777777" w:rsidTr="00E04A9D">
        <w:tc>
          <w:tcPr>
            <w:tcW w:w="6521" w:type="dxa"/>
            <w:vAlign w:val="center"/>
          </w:tcPr>
          <w:p w14:paraId="6C0A5E6F" w14:textId="187B4ECD" w:rsidR="00C00AA7" w:rsidRPr="00C63412" w:rsidRDefault="00C00AA7" w:rsidP="00C00AA7">
            <w:pPr>
              <w:rPr>
                <w:rFonts w:ascii="VIC" w:hAnsi="VIC" w:cs="Segoe UI"/>
                <w:sz w:val="20"/>
                <w:szCs w:val="20"/>
              </w:rPr>
            </w:pPr>
            <w:r w:rsidRPr="00C63412">
              <w:rPr>
                <w:rFonts w:ascii="VIC" w:hAnsi="VIC" w:cs="Segoe UI"/>
                <w:sz w:val="20"/>
                <w:szCs w:val="20"/>
              </w:rPr>
              <w:t>Developer</w:t>
            </w:r>
          </w:p>
        </w:tc>
        <w:tc>
          <w:tcPr>
            <w:tcW w:w="1276" w:type="dxa"/>
            <w:vAlign w:val="center"/>
          </w:tcPr>
          <w:p w14:paraId="64D5B485" w14:textId="4D8AC9F7" w:rsidR="00C00AA7" w:rsidRPr="00C63412" w:rsidRDefault="00C00AA7" w:rsidP="00C00AA7">
            <w:pPr>
              <w:jc w:val="right"/>
              <w:rPr>
                <w:rFonts w:ascii="VIC" w:hAnsi="VIC" w:cs="Segoe UI"/>
                <w:sz w:val="20"/>
                <w:szCs w:val="20"/>
              </w:rPr>
            </w:pPr>
            <w:r w:rsidRPr="00C63412">
              <w:rPr>
                <w:rFonts w:ascii="VIC" w:hAnsi="VIC" w:cs="Segoe UI"/>
                <w:sz w:val="20"/>
                <w:szCs w:val="20"/>
              </w:rPr>
              <w:t>0.29%</w:t>
            </w:r>
          </w:p>
        </w:tc>
        <w:tc>
          <w:tcPr>
            <w:tcW w:w="1219" w:type="dxa"/>
            <w:vAlign w:val="center"/>
          </w:tcPr>
          <w:p w14:paraId="757B373E" w14:textId="6072EB1C" w:rsidR="00C00AA7" w:rsidRPr="00C63412" w:rsidRDefault="00C00AA7" w:rsidP="00C00AA7">
            <w:pPr>
              <w:jc w:val="right"/>
              <w:rPr>
                <w:rFonts w:ascii="VIC" w:hAnsi="VIC" w:cs="Segoe UI"/>
                <w:sz w:val="20"/>
                <w:szCs w:val="20"/>
              </w:rPr>
            </w:pPr>
            <w:r w:rsidRPr="00C63412">
              <w:rPr>
                <w:rFonts w:ascii="VIC" w:hAnsi="VIC" w:cs="Segoe UI"/>
                <w:sz w:val="20"/>
                <w:szCs w:val="20"/>
              </w:rPr>
              <w:t>1</w:t>
            </w:r>
          </w:p>
        </w:tc>
      </w:tr>
      <w:tr w:rsidR="00E04A9D" w:rsidRPr="00C00AA7" w14:paraId="08CB52B6" w14:textId="77777777" w:rsidTr="00E04A9D">
        <w:tc>
          <w:tcPr>
            <w:tcW w:w="6521" w:type="dxa"/>
            <w:vAlign w:val="center"/>
          </w:tcPr>
          <w:p w14:paraId="21BE4457" w14:textId="33B27DF8" w:rsidR="00C00AA7" w:rsidRPr="00C63412" w:rsidRDefault="00C00AA7" w:rsidP="00C00AA7">
            <w:pPr>
              <w:rPr>
                <w:rFonts w:ascii="VIC" w:hAnsi="VIC" w:cs="Segoe UI"/>
                <w:sz w:val="20"/>
                <w:szCs w:val="20"/>
              </w:rPr>
            </w:pPr>
            <w:r w:rsidRPr="00C63412">
              <w:rPr>
                <w:rFonts w:ascii="VIC" w:hAnsi="VIC" w:cs="Segoe UI"/>
                <w:sz w:val="20"/>
                <w:szCs w:val="20"/>
              </w:rPr>
              <w:t>Tourism operator</w:t>
            </w:r>
          </w:p>
        </w:tc>
        <w:tc>
          <w:tcPr>
            <w:tcW w:w="1276" w:type="dxa"/>
            <w:vAlign w:val="center"/>
          </w:tcPr>
          <w:p w14:paraId="1B507189" w14:textId="6197630A" w:rsidR="00C00AA7" w:rsidRPr="00C63412" w:rsidRDefault="00C00AA7" w:rsidP="00C00AA7">
            <w:pPr>
              <w:jc w:val="right"/>
              <w:rPr>
                <w:rFonts w:ascii="VIC" w:hAnsi="VIC" w:cs="Segoe UI"/>
                <w:sz w:val="20"/>
                <w:szCs w:val="20"/>
              </w:rPr>
            </w:pPr>
            <w:r w:rsidRPr="00C63412">
              <w:rPr>
                <w:rFonts w:ascii="VIC" w:hAnsi="VIC" w:cs="Segoe UI"/>
                <w:sz w:val="20"/>
                <w:szCs w:val="20"/>
              </w:rPr>
              <w:t>1.74%</w:t>
            </w:r>
          </w:p>
        </w:tc>
        <w:tc>
          <w:tcPr>
            <w:tcW w:w="1219" w:type="dxa"/>
            <w:vAlign w:val="center"/>
          </w:tcPr>
          <w:p w14:paraId="78204386" w14:textId="07BF6F92" w:rsidR="00C00AA7" w:rsidRPr="00C63412" w:rsidRDefault="00C00AA7" w:rsidP="00C00AA7">
            <w:pPr>
              <w:jc w:val="right"/>
              <w:rPr>
                <w:rFonts w:ascii="VIC" w:hAnsi="VIC" w:cs="Segoe UI"/>
                <w:sz w:val="20"/>
                <w:szCs w:val="20"/>
              </w:rPr>
            </w:pPr>
            <w:r w:rsidRPr="00C63412">
              <w:rPr>
                <w:rFonts w:ascii="VIC" w:hAnsi="VIC" w:cs="Segoe UI"/>
                <w:sz w:val="20"/>
                <w:szCs w:val="20"/>
              </w:rPr>
              <w:t>6</w:t>
            </w:r>
          </w:p>
        </w:tc>
      </w:tr>
      <w:tr w:rsidR="00E04A9D" w:rsidRPr="00C00AA7" w14:paraId="7FAE3DAC" w14:textId="77777777" w:rsidTr="00E04A9D">
        <w:tc>
          <w:tcPr>
            <w:tcW w:w="6521" w:type="dxa"/>
            <w:vAlign w:val="center"/>
          </w:tcPr>
          <w:p w14:paraId="1446B42C" w14:textId="5627EDF5" w:rsidR="00C00AA7" w:rsidRPr="00C63412" w:rsidRDefault="00C00AA7" w:rsidP="00C00AA7">
            <w:pPr>
              <w:rPr>
                <w:rFonts w:ascii="VIC" w:hAnsi="VIC" w:cs="Segoe UI"/>
                <w:sz w:val="20"/>
                <w:szCs w:val="20"/>
              </w:rPr>
            </w:pPr>
            <w:r w:rsidRPr="00C63412">
              <w:rPr>
                <w:rFonts w:ascii="VIC" w:hAnsi="VIC" w:cs="Segoe UI"/>
                <w:sz w:val="20"/>
                <w:szCs w:val="20"/>
              </w:rPr>
              <w:t>Other</w:t>
            </w:r>
          </w:p>
        </w:tc>
        <w:tc>
          <w:tcPr>
            <w:tcW w:w="1276" w:type="dxa"/>
            <w:vAlign w:val="center"/>
          </w:tcPr>
          <w:p w14:paraId="777AA7D0" w14:textId="54E0B981" w:rsidR="00C00AA7" w:rsidRPr="00C63412" w:rsidRDefault="00C00AA7" w:rsidP="00C00AA7">
            <w:pPr>
              <w:jc w:val="right"/>
              <w:rPr>
                <w:rFonts w:ascii="VIC" w:hAnsi="VIC" w:cs="Segoe UI"/>
                <w:sz w:val="20"/>
                <w:szCs w:val="20"/>
              </w:rPr>
            </w:pPr>
            <w:r w:rsidRPr="00C63412">
              <w:rPr>
                <w:rFonts w:ascii="VIC" w:hAnsi="VIC" w:cs="Segoe UI"/>
                <w:sz w:val="20"/>
                <w:szCs w:val="20"/>
              </w:rPr>
              <w:t>3.77%</w:t>
            </w:r>
          </w:p>
        </w:tc>
        <w:tc>
          <w:tcPr>
            <w:tcW w:w="1219" w:type="dxa"/>
            <w:vAlign w:val="center"/>
          </w:tcPr>
          <w:p w14:paraId="3784E0BB" w14:textId="4C395A1C" w:rsidR="00C00AA7" w:rsidRPr="00C63412" w:rsidRDefault="00C00AA7" w:rsidP="00C00AA7">
            <w:pPr>
              <w:jc w:val="right"/>
              <w:rPr>
                <w:rFonts w:ascii="VIC" w:hAnsi="VIC" w:cs="Segoe UI"/>
                <w:sz w:val="20"/>
                <w:szCs w:val="20"/>
              </w:rPr>
            </w:pPr>
            <w:r w:rsidRPr="00C63412">
              <w:rPr>
                <w:rFonts w:ascii="VIC" w:hAnsi="VIC" w:cs="Segoe UI"/>
                <w:sz w:val="20"/>
                <w:szCs w:val="20"/>
              </w:rPr>
              <w:t>13</w:t>
            </w:r>
          </w:p>
        </w:tc>
      </w:tr>
      <w:tr w:rsidR="00C00AA7" w:rsidRPr="00C00AA7" w14:paraId="5CC75850" w14:textId="77777777" w:rsidTr="00E04A9D">
        <w:tc>
          <w:tcPr>
            <w:tcW w:w="0" w:type="auto"/>
            <w:hideMark/>
          </w:tcPr>
          <w:p w14:paraId="692504EB" w14:textId="77777777" w:rsidR="00DA6A16" w:rsidRPr="00C63412" w:rsidRDefault="00DA6A16" w:rsidP="00CC4092">
            <w:pPr>
              <w:rPr>
                <w:rFonts w:ascii="VIC" w:eastAsia="Times New Roman" w:hAnsi="VIC" w:cs="Segoe UI"/>
                <w:b/>
                <w:bCs/>
                <w:sz w:val="20"/>
                <w:szCs w:val="20"/>
                <w:lang w:eastAsia="en-AU"/>
              </w:rPr>
            </w:pPr>
            <w:r w:rsidRPr="00C63412">
              <w:rPr>
                <w:rFonts w:ascii="VIC" w:eastAsia="Times New Roman" w:hAnsi="VIC" w:cs="Segoe UI"/>
                <w:b/>
                <w:bCs/>
                <w:sz w:val="20"/>
                <w:szCs w:val="20"/>
                <w:lang w:eastAsia="en-AU"/>
              </w:rPr>
              <w:t>Total</w:t>
            </w:r>
          </w:p>
        </w:tc>
        <w:tc>
          <w:tcPr>
            <w:tcW w:w="0" w:type="auto"/>
            <w:hideMark/>
          </w:tcPr>
          <w:p w14:paraId="4C3A99BD" w14:textId="76864081" w:rsidR="00DA6A16" w:rsidRPr="00C63412" w:rsidRDefault="00DA6A16" w:rsidP="00CC4092">
            <w:pPr>
              <w:jc w:val="right"/>
              <w:rPr>
                <w:rFonts w:ascii="VIC" w:eastAsia="Times New Roman" w:hAnsi="VIC" w:cs="Segoe UI"/>
                <w:b/>
                <w:bCs/>
                <w:sz w:val="20"/>
                <w:szCs w:val="20"/>
                <w:lang w:eastAsia="en-AU"/>
              </w:rPr>
            </w:pPr>
            <w:r w:rsidRPr="00C63412">
              <w:rPr>
                <w:rFonts w:ascii="VIC" w:eastAsia="Times New Roman" w:hAnsi="VIC" w:cs="Segoe UI"/>
                <w:b/>
                <w:bCs/>
                <w:sz w:val="20"/>
                <w:szCs w:val="20"/>
                <w:lang w:eastAsia="en-AU"/>
              </w:rPr>
              <w:t>100</w:t>
            </w:r>
            <w:r w:rsidR="00E320C8">
              <w:rPr>
                <w:rFonts w:ascii="VIC" w:eastAsia="Times New Roman" w:hAnsi="VIC" w:cs="Segoe UI"/>
                <w:b/>
                <w:bCs/>
                <w:sz w:val="20"/>
                <w:szCs w:val="20"/>
                <w:lang w:eastAsia="en-AU"/>
              </w:rPr>
              <w:t>%</w:t>
            </w:r>
          </w:p>
        </w:tc>
        <w:tc>
          <w:tcPr>
            <w:tcW w:w="0" w:type="auto"/>
            <w:hideMark/>
          </w:tcPr>
          <w:p w14:paraId="7F28D6DA" w14:textId="77777777" w:rsidR="00DA6A16" w:rsidRPr="00C63412" w:rsidRDefault="00DA6A16" w:rsidP="00CC4092">
            <w:pPr>
              <w:jc w:val="right"/>
              <w:rPr>
                <w:rFonts w:ascii="VIC" w:eastAsia="Times New Roman" w:hAnsi="VIC" w:cs="Segoe UI"/>
                <w:b/>
                <w:bCs/>
                <w:sz w:val="20"/>
                <w:szCs w:val="20"/>
                <w:lang w:eastAsia="en-AU"/>
              </w:rPr>
            </w:pPr>
            <w:r w:rsidRPr="00C63412">
              <w:rPr>
                <w:rFonts w:ascii="VIC" w:eastAsia="Times New Roman" w:hAnsi="VIC" w:cs="Segoe UI"/>
                <w:b/>
                <w:bCs/>
                <w:sz w:val="20"/>
                <w:szCs w:val="20"/>
                <w:lang w:eastAsia="en-AU"/>
              </w:rPr>
              <w:t>345</w:t>
            </w:r>
          </w:p>
        </w:tc>
      </w:tr>
    </w:tbl>
    <w:p w14:paraId="6BFB4AA0" w14:textId="4D6546CF" w:rsidR="00DA6A16" w:rsidRPr="007518C9" w:rsidRDefault="007518C9" w:rsidP="007518C9">
      <w:pPr>
        <w:rPr>
          <w:rFonts w:ascii="VIC" w:hAnsi="VIC"/>
        </w:rPr>
      </w:pPr>
      <w:r>
        <w:br w:type="page"/>
      </w:r>
    </w:p>
    <w:tbl>
      <w:tblPr>
        <w:tblStyle w:val="TableGrid"/>
        <w:tblW w:w="0" w:type="auto"/>
        <w:shd w:val="clear" w:color="auto" w:fill="00B0F0"/>
        <w:tblLook w:val="04A0" w:firstRow="1" w:lastRow="0" w:firstColumn="1" w:lastColumn="0" w:noHBand="0" w:noVBand="1"/>
      </w:tblPr>
      <w:tblGrid>
        <w:gridCol w:w="9016"/>
      </w:tblGrid>
      <w:tr w:rsidR="00A61088" w14:paraId="7D2F66FB" w14:textId="77777777" w:rsidTr="00A61088">
        <w:tc>
          <w:tcPr>
            <w:tcW w:w="9016" w:type="dxa"/>
            <w:tcBorders>
              <w:top w:val="nil"/>
              <w:left w:val="nil"/>
              <w:bottom w:val="nil"/>
              <w:right w:val="nil"/>
            </w:tcBorders>
            <w:shd w:val="clear" w:color="auto" w:fill="00B0F0"/>
          </w:tcPr>
          <w:p w14:paraId="410BAC99" w14:textId="6DF28DDD" w:rsidR="00A61088" w:rsidRPr="00A61088" w:rsidRDefault="00B800C7" w:rsidP="00A61088">
            <w:pPr>
              <w:pStyle w:val="Heading2"/>
              <w:outlineLvl w:val="1"/>
              <w:rPr>
                <w:b/>
                <w:bCs/>
                <w:color w:val="FFFFFF" w:themeColor="background1"/>
              </w:rPr>
            </w:pPr>
            <w:bookmarkStart w:id="19" w:name="_Toc94002929"/>
            <w:r>
              <w:rPr>
                <w:b/>
                <w:bCs/>
                <w:color w:val="FFFFFF" w:themeColor="background1"/>
              </w:rPr>
              <w:lastRenderedPageBreak/>
              <w:t>Question 3a</w:t>
            </w:r>
            <w:r w:rsidR="00A61088" w:rsidRPr="00A61088">
              <w:rPr>
                <w:b/>
                <w:bCs/>
                <w:color w:val="FFFFFF" w:themeColor="background1"/>
              </w:rPr>
              <w:t xml:space="preserve"> - What type of business do you own?</w:t>
            </w:r>
            <w:bookmarkEnd w:id="19"/>
          </w:p>
          <w:p w14:paraId="4C9B4EEB" w14:textId="0F48FD6A" w:rsidR="00A61088" w:rsidRPr="00A61088" w:rsidRDefault="00A61088" w:rsidP="00A61088">
            <w:pPr>
              <w:pStyle w:val="NoSpacing"/>
            </w:pPr>
            <w:r w:rsidRPr="00A61088">
              <w:rPr>
                <w:rStyle w:val="question-type"/>
                <w:color w:val="FFFFFF" w:themeColor="background1"/>
              </w:rPr>
              <w:t>Multi Choice</w:t>
            </w:r>
            <w:r w:rsidRPr="00A61088">
              <w:rPr>
                <w:rFonts w:ascii="Cambria" w:hAnsi="Cambria" w:cs="Cambria"/>
                <w:color w:val="FFFFFF" w:themeColor="background1"/>
              </w:rPr>
              <w:t> </w:t>
            </w:r>
            <w:r w:rsidRPr="00A61088">
              <w:rPr>
                <w:color w:val="FFFFFF" w:themeColor="background1"/>
              </w:rPr>
              <w:t>| Skipped:</w:t>
            </w:r>
            <w:r w:rsidRPr="00A61088">
              <w:rPr>
                <w:rFonts w:ascii="Cambria" w:hAnsi="Cambria" w:cs="Cambria"/>
                <w:color w:val="FFFFFF" w:themeColor="background1"/>
              </w:rPr>
              <w:t> </w:t>
            </w:r>
            <w:r w:rsidRPr="00A61088">
              <w:rPr>
                <w:rStyle w:val="question-skipped"/>
                <w:color w:val="FFFFFF" w:themeColor="background1"/>
              </w:rPr>
              <w:t>285</w:t>
            </w:r>
            <w:r w:rsidRPr="00A61088">
              <w:rPr>
                <w:rFonts w:ascii="Cambria" w:hAnsi="Cambria" w:cs="Cambria"/>
                <w:color w:val="FFFFFF" w:themeColor="background1"/>
              </w:rPr>
              <w:t> </w:t>
            </w:r>
            <w:r w:rsidRPr="00A61088">
              <w:rPr>
                <w:color w:val="FFFFFF" w:themeColor="background1"/>
              </w:rPr>
              <w:t>| Answered:</w:t>
            </w:r>
            <w:r w:rsidRPr="00A61088">
              <w:rPr>
                <w:rFonts w:ascii="Cambria" w:hAnsi="Cambria" w:cs="Cambria"/>
                <w:color w:val="FFFFFF" w:themeColor="background1"/>
              </w:rPr>
              <w:t> </w:t>
            </w:r>
            <w:r w:rsidRPr="00A61088">
              <w:rPr>
                <w:rStyle w:val="question-answered"/>
                <w:color w:val="FFFFFF" w:themeColor="background1"/>
              </w:rPr>
              <w:t>64</w:t>
            </w:r>
            <w:r w:rsidRPr="00A61088">
              <w:rPr>
                <w:rFonts w:ascii="Cambria" w:hAnsi="Cambria" w:cs="Cambria"/>
                <w:color w:val="FFFFFF" w:themeColor="background1"/>
              </w:rPr>
              <w:t> </w:t>
            </w:r>
            <w:r w:rsidRPr="00A61088">
              <w:rPr>
                <w:color w:val="FFFFFF" w:themeColor="background1"/>
              </w:rPr>
              <w:t>(</w:t>
            </w:r>
            <w:r w:rsidRPr="00A61088">
              <w:rPr>
                <w:rStyle w:val="question-answered-percentage"/>
                <w:color w:val="FFFFFF" w:themeColor="background1"/>
              </w:rPr>
              <w:t>18.3</w:t>
            </w:r>
            <w:r w:rsidRPr="00A61088">
              <w:rPr>
                <w:color w:val="FFFFFF" w:themeColor="background1"/>
              </w:rPr>
              <w:t>%)</w:t>
            </w:r>
          </w:p>
        </w:tc>
      </w:tr>
    </w:tbl>
    <w:p w14:paraId="7290EFE7" w14:textId="6DA343B6" w:rsidR="00A55ACA" w:rsidRPr="00CC0852" w:rsidRDefault="00CC0852" w:rsidP="00B3179F">
      <w:pPr>
        <w:pStyle w:val="NoSpacing"/>
      </w:pPr>
      <w:r w:rsidRPr="00CC0852">
        <w:t>This question had embedded survey logic and was triggered to</w:t>
      </w:r>
      <w:r w:rsidR="006069D2">
        <w:t xml:space="preserve"> </w:t>
      </w:r>
      <w:r w:rsidR="006069D2" w:rsidRPr="006069D2">
        <w:rPr>
          <w:b/>
          <w:bCs/>
        </w:rPr>
        <w:t>only</w:t>
      </w:r>
      <w:r w:rsidRPr="00CC0852">
        <w:t xml:space="preserve"> appear after question three when respondents had selected ‘local business owner’ as a response. </w:t>
      </w:r>
    </w:p>
    <w:p w14:paraId="4902315D" w14:textId="73814B95" w:rsidR="00E21444" w:rsidRDefault="004865A9" w:rsidP="00B3179F">
      <w:pPr>
        <w:pStyle w:val="NoSpacing"/>
      </w:pPr>
      <w:r>
        <w:rPr>
          <w:noProof/>
        </w:rPr>
        <w:drawing>
          <wp:inline distT="0" distB="0" distL="0" distR="0" wp14:anchorId="423D986D" wp14:editId="3EE9193F">
            <wp:extent cx="5808818" cy="3200400"/>
            <wp:effectExtent l="0" t="0" r="190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1276"/>
        <w:gridCol w:w="1219"/>
      </w:tblGrid>
      <w:tr w:rsidR="00E21444" w:rsidRPr="00E21444" w14:paraId="36FC53C3" w14:textId="77777777" w:rsidTr="00E04A9D">
        <w:tc>
          <w:tcPr>
            <w:tcW w:w="6521" w:type="dxa"/>
          </w:tcPr>
          <w:p w14:paraId="0E68CBC7" w14:textId="77777777" w:rsidR="00B3179F" w:rsidRPr="00C63412" w:rsidRDefault="00B3179F" w:rsidP="00CC4092">
            <w:pPr>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Answer choices</w:t>
            </w:r>
          </w:p>
        </w:tc>
        <w:tc>
          <w:tcPr>
            <w:tcW w:w="1276" w:type="dxa"/>
          </w:tcPr>
          <w:p w14:paraId="655E5720" w14:textId="77777777" w:rsidR="00B3179F" w:rsidRPr="00C63412" w:rsidRDefault="00B3179F"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w:t>
            </w:r>
          </w:p>
        </w:tc>
        <w:tc>
          <w:tcPr>
            <w:tcW w:w="1219" w:type="dxa"/>
          </w:tcPr>
          <w:p w14:paraId="6F414B8D" w14:textId="77777777" w:rsidR="00B3179F" w:rsidRPr="00C63412" w:rsidRDefault="00B3179F"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Count</w:t>
            </w:r>
          </w:p>
        </w:tc>
      </w:tr>
      <w:tr w:rsidR="00E21444" w:rsidRPr="00E21444" w14:paraId="31B555BC" w14:textId="77777777" w:rsidTr="00E04A9D">
        <w:tc>
          <w:tcPr>
            <w:tcW w:w="6521" w:type="dxa"/>
            <w:vAlign w:val="center"/>
          </w:tcPr>
          <w:p w14:paraId="09263D47" w14:textId="29A22E1F" w:rsidR="0093505E" w:rsidRPr="00C63412" w:rsidRDefault="0093505E" w:rsidP="0093505E">
            <w:pPr>
              <w:rPr>
                <w:rFonts w:ascii="VIC" w:eastAsia="Times New Roman" w:hAnsi="VIC" w:cs="Calibri"/>
                <w:sz w:val="20"/>
                <w:szCs w:val="20"/>
                <w:lang w:eastAsia="en-AU"/>
              </w:rPr>
            </w:pPr>
            <w:r w:rsidRPr="00C63412">
              <w:rPr>
                <w:rFonts w:ascii="VIC" w:hAnsi="VIC" w:cs="Segoe UI"/>
                <w:sz w:val="20"/>
                <w:szCs w:val="20"/>
              </w:rPr>
              <w:t>Farm or agriculture related</w:t>
            </w:r>
          </w:p>
        </w:tc>
        <w:tc>
          <w:tcPr>
            <w:tcW w:w="1276" w:type="dxa"/>
            <w:vAlign w:val="center"/>
          </w:tcPr>
          <w:p w14:paraId="1B0993AD" w14:textId="42DAAE6F"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53.13%</w:t>
            </w:r>
          </w:p>
        </w:tc>
        <w:tc>
          <w:tcPr>
            <w:tcW w:w="1219" w:type="dxa"/>
            <w:vAlign w:val="center"/>
          </w:tcPr>
          <w:p w14:paraId="5973273E" w14:textId="17F4FFF3"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34</w:t>
            </w:r>
          </w:p>
        </w:tc>
      </w:tr>
      <w:tr w:rsidR="00E21444" w:rsidRPr="00E21444" w14:paraId="2DD006FD" w14:textId="77777777" w:rsidTr="00E04A9D">
        <w:tc>
          <w:tcPr>
            <w:tcW w:w="6521" w:type="dxa"/>
            <w:vAlign w:val="center"/>
          </w:tcPr>
          <w:p w14:paraId="14A6C978" w14:textId="3802715F" w:rsidR="0093505E" w:rsidRPr="00C63412" w:rsidRDefault="0093505E" w:rsidP="0093505E">
            <w:pPr>
              <w:rPr>
                <w:rFonts w:ascii="VIC" w:eastAsia="Times New Roman" w:hAnsi="VIC" w:cs="Calibri"/>
                <w:sz w:val="20"/>
                <w:szCs w:val="20"/>
                <w:lang w:eastAsia="en-AU"/>
              </w:rPr>
            </w:pPr>
            <w:r w:rsidRPr="00C63412">
              <w:rPr>
                <w:rFonts w:ascii="VIC" w:hAnsi="VIC" w:cs="Segoe UI"/>
                <w:sz w:val="20"/>
                <w:szCs w:val="20"/>
              </w:rPr>
              <w:t>Food and/or accommodation</w:t>
            </w:r>
          </w:p>
        </w:tc>
        <w:tc>
          <w:tcPr>
            <w:tcW w:w="1276" w:type="dxa"/>
            <w:vAlign w:val="center"/>
          </w:tcPr>
          <w:p w14:paraId="5D8BAE99" w14:textId="0DAFDAD7"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18.75%</w:t>
            </w:r>
          </w:p>
        </w:tc>
        <w:tc>
          <w:tcPr>
            <w:tcW w:w="1219" w:type="dxa"/>
            <w:vAlign w:val="center"/>
          </w:tcPr>
          <w:p w14:paraId="52B611A7" w14:textId="5D523AB2"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12</w:t>
            </w:r>
          </w:p>
        </w:tc>
      </w:tr>
      <w:tr w:rsidR="00E21444" w:rsidRPr="00E21444" w14:paraId="1D3572BB" w14:textId="77777777" w:rsidTr="00E04A9D">
        <w:tc>
          <w:tcPr>
            <w:tcW w:w="6521" w:type="dxa"/>
            <w:vAlign w:val="center"/>
          </w:tcPr>
          <w:p w14:paraId="20A8F127" w14:textId="1BC364DC" w:rsidR="0093505E" w:rsidRPr="00C63412" w:rsidRDefault="0093505E" w:rsidP="0093505E">
            <w:pPr>
              <w:rPr>
                <w:rFonts w:ascii="VIC" w:eastAsia="Times New Roman" w:hAnsi="VIC" w:cs="Calibri"/>
                <w:sz w:val="20"/>
                <w:szCs w:val="20"/>
                <w:lang w:eastAsia="en-AU"/>
              </w:rPr>
            </w:pPr>
            <w:r w:rsidRPr="00C63412">
              <w:rPr>
                <w:rFonts w:ascii="VIC" w:hAnsi="VIC" w:cs="Segoe UI"/>
                <w:sz w:val="20"/>
                <w:szCs w:val="20"/>
              </w:rPr>
              <w:t>Retail store</w:t>
            </w:r>
          </w:p>
        </w:tc>
        <w:tc>
          <w:tcPr>
            <w:tcW w:w="1276" w:type="dxa"/>
            <w:vAlign w:val="center"/>
          </w:tcPr>
          <w:p w14:paraId="0C382576" w14:textId="6BC5B88D"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20.31%</w:t>
            </w:r>
          </w:p>
        </w:tc>
        <w:tc>
          <w:tcPr>
            <w:tcW w:w="1219" w:type="dxa"/>
            <w:vAlign w:val="center"/>
          </w:tcPr>
          <w:p w14:paraId="6101CD7F" w14:textId="64B870C7"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13</w:t>
            </w:r>
          </w:p>
        </w:tc>
      </w:tr>
      <w:tr w:rsidR="00E21444" w:rsidRPr="00E21444" w14:paraId="71E8DAD8" w14:textId="77777777" w:rsidTr="00E04A9D">
        <w:tc>
          <w:tcPr>
            <w:tcW w:w="6521" w:type="dxa"/>
            <w:vAlign w:val="center"/>
          </w:tcPr>
          <w:p w14:paraId="267F317F" w14:textId="1F6C2C96" w:rsidR="0093505E" w:rsidRPr="00C63412" w:rsidRDefault="0093505E" w:rsidP="0093505E">
            <w:pPr>
              <w:rPr>
                <w:rFonts w:ascii="VIC" w:eastAsia="Times New Roman" w:hAnsi="VIC" w:cs="Calibri"/>
                <w:sz w:val="20"/>
                <w:szCs w:val="20"/>
                <w:lang w:eastAsia="en-AU"/>
              </w:rPr>
            </w:pPr>
            <w:r w:rsidRPr="00C63412">
              <w:rPr>
                <w:rFonts w:ascii="VIC" w:hAnsi="VIC" w:cs="Segoe UI"/>
                <w:sz w:val="20"/>
                <w:szCs w:val="20"/>
              </w:rPr>
              <w:t>Grocery</w:t>
            </w:r>
          </w:p>
        </w:tc>
        <w:tc>
          <w:tcPr>
            <w:tcW w:w="1276" w:type="dxa"/>
            <w:vAlign w:val="center"/>
          </w:tcPr>
          <w:p w14:paraId="789AAC80" w14:textId="0CE97712"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1.56%</w:t>
            </w:r>
          </w:p>
        </w:tc>
        <w:tc>
          <w:tcPr>
            <w:tcW w:w="1219" w:type="dxa"/>
            <w:vAlign w:val="center"/>
          </w:tcPr>
          <w:p w14:paraId="60D8A2C2" w14:textId="018E4CA8"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1</w:t>
            </w:r>
          </w:p>
        </w:tc>
      </w:tr>
      <w:tr w:rsidR="00E21444" w:rsidRPr="00E21444" w14:paraId="69EF50EE" w14:textId="77777777" w:rsidTr="00E04A9D">
        <w:tc>
          <w:tcPr>
            <w:tcW w:w="6521" w:type="dxa"/>
            <w:vAlign w:val="center"/>
          </w:tcPr>
          <w:p w14:paraId="0D207FAA" w14:textId="10886975" w:rsidR="0093505E" w:rsidRPr="00C63412" w:rsidRDefault="0093505E" w:rsidP="0093505E">
            <w:pPr>
              <w:rPr>
                <w:rFonts w:ascii="VIC" w:eastAsia="Times New Roman" w:hAnsi="VIC" w:cs="Calibri"/>
                <w:sz w:val="20"/>
                <w:szCs w:val="20"/>
                <w:lang w:eastAsia="en-AU"/>
              </w:rPr>
            </w:pPr>
            <w:r w:rsidRPr="00C63412">
              <w:rPr>
                <w:rFonts w:ascii="VIC" w:hAnsi="VIC" w:cs="Segoe UI"/>
                <w:sz w:val="20"/>
                <w:szCs w:val="20"/>
              </w:rPr>
              <w:t>Construction or building related</w:t>
            </w:r>
          </w:p>
        </w:tc>
        <w:tc>
          <w:tcPr>
            <w:tcW w:w="1276" w:type="dxa"/>
            <w:vAlign w:val="center"/>
          </w:tcPr>
          <w:p w14:paraId="32CE6584" w14:textId="79C5EC65"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3.13%</w:t>
            </w:r>
          </w:p>
        </w:tc>
        <w:tc>
          <w:tcPr>
            <w:tcW w:w="1219" w:type="dxa"/>
            <w:vAlign w:val="center"/>
          </w:tcPr>
          <w:p w14:paraId="33193ABE" w14:textId="70C82C5A"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2</w:t>
            </w:r>
          </w:p>
        </w:tc>
      </w:tr>
      <w:tr w:rsidR="00E21444" w:rsidRPr="00E21444" w14:paraId="4D5AC9F8" w14:textId="77777777" w:rsidTr="00E04A9D">
        <w:tc>
          <w:tcPr>
            <w:tcW w:w="6521" w:type="dxa"/>
            <w:vAlign w:val="center"/>
          </w:tcPr>
          <w:p w14:paraId="1D00A65C" w14:textId="0B3908C0" w:rsidR="0093505E" w:rsidRPr="00C63412" w:rsidRDefault="0093505E" w:rsidP="0093505E">
            <w:pPr>
              <w:rPr>
                <w:rFonts w:ascii="VIC" w:eastAsia="Times New Roman" w:hAnsi="VIC" w:cs="Calibri"/>
                <w:sz w:val="20"/>
                <w:szCs w:val="20"/>
                <w:lang w:eastAsia="en-AU"/>
              </w:rPr>
            </w:pPr>
            <w:r w:rsidRPr="00C63412">
              <w:rPr>
                <w:rFonts w:ascii="VIC" w:hAnsi="VIC" w:cs="Segoe UI"/>
                <w:sz w:val="20"/>
                <w:szCs w:val="20"/>
              </w:rPr>
              <w:t>Trades (plumbing, electrical etc)</w:t>
            </w:r>
          </w:p>
        </w:tc>
        <w:tc>
          <w:tcPr>
            <w:tcW w:w="1276" w:type="dxa"/>
            <w:vAlign w:val="center"/>
          </w:tcPr>
          <w:p w14:paraId="3CFAE07A" w14:textId="06864052"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1.56%</w:t>
            </w:r>
          </w:p>
        </w:tc>
        <w:tc>
          <w:tcPr>
            <w:tcW w:w="1219" w:type="dxa"/>
            <w:vAlign w:val="center"/>
          </w:tcPr>
          <w:p w14:paraId="7F8285FA" w14:textId="24B79302"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1</w:t>
            </w:r>
          </w:p>
        </w:tc>
      </w:tr>
      <w:tr w:rsidR="00E21444" w:rsidRPr="00E21444" w14:paraId="114E3565" w14:textId="77777777" w:rsidTr="00E04A9D">
        <w:tc>
          <w:tcPr>
            <w:tcW w:w="6521" w:type="dxa"/>
            <w:vAlign w:val="center"/>
          </w:tcPr>
          <w:p w14:paraId="2F031C91" w14:textId="675711F7" w:rsidR="0093505E" w:rsidRPr="00C63412" w:rsidRDefault="0093505E" w:rsidP="0093505E">
            <w:pPr>
              <w:rPr>
                <w:rFonts w:ascii="VIC" w:eastAsia="Times New Roman" w:hAnsi="VIC" w:cs="Calibri"/>
                <w:sz w:val="20"/>
                <w:szCs w:val="20"/>
                <w:lang w:eastAsia="en-AU"/>
              </w:rPr>
            </w:pPr>
            <w:r w:rsidRPr="00C63412">
              <w:rPr>
                <w:rFonts w:ascii="VIC" w:hAnsi="VIC" w:cs="Segoe UI"/>
                <w:sz w:val="20"/>
                <w:szCs w:val="20"/>
              </w:rPr>
              <w:t>Tourism business</w:t>
            </w:r>
          </w:p>
        </w:tc>
        <w:tc>
          <w:tcPr>
            <w:tcW w:w="1276" w:type="dxa"/>
            <w:vAlign w:val="center"/>
          </w:tcPr>
          <w:p w14:paraId="256BA89D" w14:textId="7D3F3179"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12.50%</w:t>
            </w:r>
          </w:p>
        </w:tc>
        <w:tc>
          <w:tcPr>
            <w:tcW w:w="1219" w:type="dxa"/>
            <w:vAlign w:val="center"/>
          </w:tcPr>
          <w:p w14:paraId="2E3062E2" w14:textId="22F655AC"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8</w:t>
            </w:r>
          </w:p>
        </w:tc>
      </w:tr>
      <w:tr w:rsidR="00E21444" w:rsidRPr="00E21444" w14:paraId="357CB254" w14:textId="77777777" w:rsidTr="00E04A9D">
        <w:tc>
          <w:tcPr>
            <w:tcW w:w="6521" w:type="dxa"/>
            <w:vAlign w:val="center"/>
          </w:tcPr>
          <w:p w14:paraId="00632D80" w14:textId="6D56327B" w:rsidR="0093505E" w:rsidRPr="00C63412" w:rsidRDefault="0093505E" w:rsidP="0093505E">
            <w:pPr>
              <w:rPr>
                <w:rFonts w:ascii="VIC" w:eastAsia="Times New Roman" w:hAnsi="VIC" w:cs="Calibri"/>
                <w:sz w:val="20"/>
                <w:szCs w:val="20"/>
                <w:lang w:eastAsia="en-AU"/>
              </w:rPr>
            </w:pPr>
            <w:r w:rsidRPr="00C63412">
              <w:rPr>
                <w:rFonts w:ascii="VIC" w:hAnsi="VIC" w:cs="Segoe UI"/>
                <w:sz w:val="20"/>
                <w:szCs w:val="20"/>
              </w:rPr>
              <w:t>Other</w:t>
            </w:r>
          </w:p>
        </w:tc>
        <w:tc>
          <w:tcPr>
            <w:tcW w:w="1276" w:type="dxa"/>
            <w:vAlign w:val="center"/>
          </w:tcPr>
          <w:p w14:paraId="77D537C0" w14:textId="6596FB79"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20.31%</w:t>
            </w:r>
          </w:p>
        </w:tc>
        <w:tc>
          <w:tcPr>
            <w:tcW w:w="1219" w:type="dxa"/>
            <w:vAlign w:val="center"/>
          </w:tcPr>
          <w:p w14:paraId="49C8C00E" w14:textId="12F252F6" w:rsidR="0093505E" w:rsidRPr="00C63412" w:rsidRDefault="0093505E" w:rsidP="0093505E">
            <w:pPr>
              <w:jc w:val="right"/>
              <w:rPr>
                <w:rFonts w:ascii="VIC" w:eastAsia="Times New Roman" w:hAnsi="VIC" w:cs="Calibri"/>
                <w:sz w:val="20"/>
                <w:szCs w:val="20"/>
                <w:lang w:eastAsia="en-AU"/>
              </w:rPr>
            </w:pPr>
            <w:r w:rsidRPr="00C63412">
              <w:rPr>
                <w:rFonts w:ascii="VIC" w:hAnsi="VIC" w:cs="Segoe UI"/>
                <w:sz w:val="20"/>
                <w:szCs w:val="20"/>
              </w:rPr>
              <w:t>13</w:t>
            </w:r>
          </w:p>
        </w:tc>
      </w:tr>
      <w:tr w:rsidR="00E21444" w:rsidRPr="00E21444" w14:paraId="1895CA44" w14:textId="77777777" w:rsidTr="00E04A9D">
        <w:tc>
          <w:tcPr>
            <w:tcW w:w="0" w:type="auto"/>
            <w:vAlign w:val="center"/>
            <w:hideMark/>
          </w:tcPr>
          <w:p w14:paraId="1A2DCEAC" w14:textId="32C7F901" w:rsidR="00E21444" w:rsidRPr="00C63412" w:rsidRDefault="00E21444" w:rsidP="00E21444">
            <w:pPr>
              <w:rPr>
                <w:rFonts w:ascii="VIC" w:eastAsia="Times New Roman" w:hAnsi="VIC" w:cs="Segoe UI"/>
                <w:b/>
                <w:bCs/>
                <w:sz w:val="20"/>
                <w:szCs w:val="20"/>
                <w:lang w:eastAsia="en-AU"/>
              </w:rPr>
            </w:pPr>
            <w:r w:rsidRPr="00C63412">
              <w:rPr>
                <w:rFonts w:ascii="VIC" w:hAnsi="VIC" w:cs="Segoe UI"/>
                <w:b/>
                <w:bCs/>
                <w:sz w:val="20"/>
                <w:szCs w:val="20"/>
              </w:rPr>
              <w:t>Total</w:t>
            </w:r>
          </w:p>
        </w:tc>
        <w:tc>
          <w:tcPr>
            <w:tcW w:w="0" w:type="auto"/>
            <w:vAlign w:val="center"/>
            <w:hideMark/>
          </w:tcPr>
          <w:p w14:paraId="6A5E5A13" w14:textId="697DDC80" w:rsidR="00E21444" w:rsidRPr="00C63412" w:rsidRDefault="00E21444" w:rsidP="00E21444">
            <w:pPr>
              <w:jc w:val="right"/>
              <w:rPr>
                <w:rFonts w:ascii="VIC" w:eastAsia="Times New Roman" w:hAnsi="VIC" w:cs="Segoe UI"/>
                <w:b/>
                <w:bCs/>
                <w:sz w:val="20"/>
                <w:szCs w:val="20"/>
                <w:lang w:eastAsia="en-AU"/>
              </w:rPr>
            </w:pPr>
            <w:r w:rsidRPr="00C63412">
              <w:rPr>
                <w:rFonts w:ascii="VIC" w:hAnsi="VIC" w:cs="Segoe UI"/>
                <w:b/>
                <w:bCs/>
                <w:sz w:val="20"/>
                <w:szCs w:val="20"/>
              </w:rPr>
              <w:t>100%</w:t>
            </w:r>
          </w:p>
        </w:tc>
        <w:tc>
          <w:tcPr>
            <w:tcW w:w="0" w:type="auto"/>
            <w:vAlign w:val="center"/>
            <w:hideMark/>
          </w:tcPr>
          <w:p w14:paraId="40B27095" w14:textId="1EF3549F" w:rsidR="00E21444" w:rsidRPr="00C63412" w:rsidRDefault="00E21444" w:rsidP="00E21444">
            <w:pPr>
              <w:jc w:val="right"/>
              <w:rPr>
                <w:rFonts w:ascii="VIC" w:eastAsia="Times New Roman" w:hAnsi="VIC" w:cs="Segoe UI"/>
                <w:b/>
                <w:bCs/>
                <w:sz w:val="20"/>
                <w:szCs w:val="20"/>
                <w:lang w:eastAsia="en-AU"/>
              </w:rPr>
            </w:pPr>
            <w:r w:rsidRPr="00C63412">
              <w:rPr>
                <w:rFonts w:ascii="VIC" w:hAnsi="VIC" w:cs="Segoe UI"/>
                <w:b/>
                <w:bCs/>
                <w:sz w:val="20"/>
                <w:szCs w:val="20"/>
              </w:rPr>
              <w:t>64</w:t>
            </w:r>
          </w:p>
        </w:tc>
      </w:tr>
    </w:tbl>
    <w:p w14:paraId="67ADEACE" w14:textId="77777777" w:rsidR="002910AC" w:rsidRDefault="002910AC">
      <w:pPr>
        <w:rPr>
          <w:rFonts w:ascii="VIC" w:hAnsi="VIC"/>
        </w:rPr>
      </w:pPr>
      <w:r>
        <w:br w:type="page"/>
      </w:r>
    </w:p>
    <w:tbl>
      <w:tblPr>
        <w:tblStyle w:val="TableGrid"/>
        <w:tblW w:w="0" w:type="auto"/>
        <w:tblLook w:val="04A0" w:firstRow="1" w:lastRow="0" w:firstColumn="1" w:lastColumn="0" w:noHBand="0" w:noVBand="1"/>
      </w:tblPr>
      <w:tblGrid>
        <w:gridCol w:w="9016"/>
      </w:tblGrid>
      <w:tr w:rsidR="00A61088" w14:paraId="686E1D4D" w14:textId="77777777" w:rsidTr="00A61088">
        <w:tc>
          <w:tcPr>
            <w:tcW w:w="9016" w:type="dxa"/>
            <w:tcBorders>
              <w:top w:val="nil"/>
              <w:left w:val="nil"/>
              <w:bottom w:val="nil"/>
              <w:right w:val="nil"/>
            </w:tcBorders>
            <w:shd w:val="clear" w:color="auto" w:fill="0070C0"/>
          </w:tcPr>
          <w:p w14:paraId="7CF17A09" w14:textId="5F486986" w:rsidR="00A61088" w:rsidRPr="00EF2289" w:rsidRDefault="00A61088" w:rsidP="00EF2289">
            <w:pPr>
              <w:pStyle w:val="Heading2"/>
              <w:outlineLvl w:val="1"/>
              <w:rPr>
                <w:b/>
                <w:bCs/>
                <w:color w:val="FFFFFF" w:themeColor="background1"/>
              </w:rPr>
            </w:pPr>
            <w:bookmarkStart w:id="20" w:name="_Toc94002930"/>
            <w:r w:rsidRPr="00EF2289">
              <w:rPr>
                <w:b/>
                <w:bCs/>
                <w:color w:val="FFFFFF" w:themeColor="background1"/>
              </w:rPr>
              <w:lastRenderedPageBreak/>
              <w:t xml:space="preserve">Question </w:t>
            </w:r>
            <w:r w:rsidR="00B800C7">
              <w:rPr>
                <w:b/>
                <w:bCs/>
                <w:color w:val="FFFFFF" w:themeColor="background1"/>
              </w:rPr>
              <w:t>4</w:t>
            </w:r>
            <w:r w:rsidRPr="00EF2289">
              <w:rPr>
                <w:b/>
                <w:bCs/>
                <w:color w:val="FFFFFF" w:themeColor="background1"/>
              </w:rPr>
              <w:t xml:space="preserve"> - Why is the old primary school site important to you?</w:t>
            </w:r>
            <w:bookmarkEnd w:id="20"/>
          </w:p>
          <w:p w14:paraId="6FC4B559" w14:textId="3F1D22C6" w:rsidR="00A61088" w:rsidRDefault="00A61088" w:rsidP="00A61088">
            <w:pPr>
              <w:pStyle w:val="NoSpacing"/>
            </w:pPr>
            <w:r w:rsidRPr="00A61088">
              <w:rPr>
                <w:rStyle w:val="question-type"/>
                <w:color w:val="FFFFFF" w:themeColor="background1"/>
              </w:rPr>
              <w:t>Multi Choice</w:t>
            </w:r>
            <w:r w:rsidRPr="00A61088">
              <w:rPr>
                <w:rFonts w:ascii="Cambria" w:hAnsi="Cambria" w:cs="Cambria"/>
                <w:color w:val="FFFFFF" w:themeColor="background1"/>
              </w:rPr>
              <w:t> </w:t>
            </w:r>
            <w:r w:rsidRPr="00A61088">
              <w:rPr>
                <w:color w:val="FFFFFF" w:themeColor="background1"/>
              </w:rPr>
              <w:t>| Skipped:</w:t>
            </w:r>
            <w:r w:rsidRPr="00A61088">
              <w:rPr>
                <w:rFonts w:ascii="Cambria" w:hAnsi="Cambria" w:cs="Cambria"/>
                <w:color w:val="FFFFFF" w:themeColor="background1"/>
              </w:rPr>
              <w:t> </w:t>
            </w:r>
            <w:r w:rsidRPr="00A61088">
              <w:rPr>
                <w:rStyle w:val="question-skipped"/>
                <w:color w:val="FFFFFF" w:themeColor="background1"/>
              </w:rPr>
              <w:t>5</w:t>
            </w:r>
            <w:r w:rsidRPr="00A61088">
              <w:rPr>
                <w:rFonts w:ascii="Cambria" w:hAnsi="Cambria" w:cs="Cambria"/>
                <w:color w:val="FFFFFF" w:themeColor="background1"/>
              </w:rPr>
              <w:t> </w:t>
            </w:r>
            <w:r w:rsidRPr="00A61088">
              <w:rPr>
                <w:color w:val="FFFFFF" w:themeColor="background1"/>
              </w:rPr>
              <w:t>| Answered:</w:t>
            </w:r>
            <w:r w:rsidRPr="00A61088">
              <w:rPr>
                <w:rFonts w:ascii="Cambria" w:hAnsi="Cambria" w:cs="Cambria"/>
                <w:color w:val="FFFFFF" w:themeColor="background1"/>
              </w:rPr>
              <w:t> </w:t>
            </w:r>
            <w:r w:rsidRPr="00A61088">
              <w:rPr>
                <w:rStyle w:val="question-answered"/>
                <w:color w:val="FFFFFF" w:themeColor="background1"/>
              </w:rPr>
              <w:t>344</w:t>
            </w:r>
            <w:r w:rsidRPr="00A61088">
              <w:rPr>
                <w:rFonts w:ascii="Cambria" w:hAnsi="Cambria" w:cs="Cambria"/>
                <w:color w:val="FFFFFF" w:themeColor="background1"/>
              </w:rPr>
              <w:t> </w:t>
            </w:r>
            <w:r w:rsidRPr="00A61088">
              <w:rPr>
                <w:color w:val="FFFFFF" w:themeColor="background1"/>
              </w:rPr>
              <w:t>(</w:t>
            </w:r>
            <w:r w:rsidRPr="00A61088">
              <w:rPr>
                <w:rStyle w:val="question-answered-percentage"/>
                <w:color w:val="FFFFFF" w:themeColor="background1"/>
              </w:rPr>
              <w:t>98.6</w:t>
            </w:r>
            <w:r w:rsidRPr="00A61088">
              <w:rPr>
                <w:color w:val="FFFFFF" w:themeColor="background1"/>
              </w:rPr>
              <w:t>%)</w:t>
            </w:r>
          </w:p>
        </w:tc>
      </w:tr>
    </w:tbl>
    <w:p w14:paraId="4182064E" w14:textId="3C5D9DD4" w:rsidR="000F0FFE" w:rsidRDefault="00816B0F" w:rsidP="00B4631D">
      <w:pPr>
        <w:pStyle w:val="NoSpacing"/>
      </w:pPr>
      <w:r>
        <w:rPr>
          <w:noProof/>
        </w:rPr>
        <w:drawing>
          <wp:inline distT="0" distB="0" distL="0" distR="0" wp14:anchorId="6E7CAEF8" wp14:editId="3BF7F7D9">
            <wp:extent cx="5697822" cy="4613910"/>
            <wp:effectExtent l="0" t="0" r="1778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1276"/>
        <w:gridCol w:w="1219"/>
      </w:tblGrid>
      <w:tr w:rsidR="00B4631D" w:rsidRPr="00E21444" w14:paraId="720A7978" w14:textId="77777777" w:rsidTr="00E04A9D">
        <w:tc>
          <w:tcPr>
            <w:tcW w:w="6521" w:type="dxa"/>
          </w:tcPr>
          <w:p w14:paraId="353D9136" w14:textId="77777777" w:rsidR="00B4631D" w:rsidRPr="00C63412" w:rsidRDefault="00B4631D" w:rsidP="00CC4092">
            <w:pPr>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Answer choices</w:t>
            </w:r>
          </w:p>
        </w:tc>
        <w:tc>
          <w:tcPr>
            <w:tcW w:w="1276" w:type="dxa"/>
          </w:tcPr>
          <w:p w14:paraId="15F8A162" w14:textId="77777777" w:rsidR="00B4631D" w:rsidRPr="00C63412" w:rsidRDefault="00B4631D"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w:t>
            </w:r>
          </w:p>
        </w:tc>
        <w:tc>
          <w:tcPr>
            <w:tcW w:w="1219" w:type="dxa"/>
          </w:tcPr>
          <w:p w14:paraId="7E53DB21" w14:textId="77777777" w:rsidR="00B4631D" w:rsidRPr="00C63412" w:rsidRDefault="00B4631D"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Count</w:t>
            </w:r>
          </w:p>
        </w:tc>
      </w:tr>
      <w:tr w:rsidR="00B4631D" w:rsidRPr="00E21444" w14:paraId="0F124197" w14:textId="77777777" w:rsidTr="00E04A9D">
        <w:tc>
          <w:tcPr>
            <w:tcW w:w="6521" w:type="dxa"/>
            <w:vAlign w:val="center"/>
          </w:tcPr>
          <w:p w14:paraId="16E2F3CC" w14:textId="5916568C" w:rsidR="00B4631D" w:rsidRPr="00C63412" w:rsidRDefault="00B4631D" w:rsidP="00B4631D">
            <w:pPr>
              <w:rPr>
                <w:rFonts w:ascii="VIC" w:eastAsia="Times New Roman" w:hAnsi="VIC" w:cs="Calibri"/>
                <w:sz w:val="20"/>
                <w:szCs w:val="20"/>
                <w:lang w:eastAsia="en-AU"/>
              </w:rPr>
            </w:pPr>
            <w:r w:rsidRPr="00C63412">
              <w:rPr>
                <w:rFonts w:ascii="VIC" w:hAnsi="VIC" w:cs="Segoe UI"/>
                <w:sz w:val="20"/>
                <w:szCs w:val="20"/>
              </w:rPr>
              <w:t>It is a historical feature of the Upper Murray region</w:t>
            </w:r>
          </w:p>
        </w:tc>
        <w:tc>
          <w:tcPr>
            <w:tcW w:w="1276" w:type="dxa"/>
            <w:vAlign w:val="center"/>
          </w:tcPr>
          <w:p w14:paraId="1BAF8EB0" w14:textId="17F6976C"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64.83%</w:t>
            </w:r>
          </w:p>
        </w:tc>
        <w:tc>
          <w:tcPr>
            <w:tcW w:w="1219" w:type="dxa"/>
            <w:vAlign w:val="center"/>
          </w:tcPr>
          <w:p w14:paraId="3901A48B" w14:textId="4909D598"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223</w:t>
            </w:r>
          </w:p>
        </w:tc>
      </w:tr>
      <w:tr w:rsidR="00B4631D" w:rsidRPr="00E21444" w14:paraId="0A64A739" w14:textId="77777777" w:rsidTr="00E04A9D">
        <w:tc>
          <w:tcPr>
            <w:tcW w:w="6521" w:type="dxa"/>
            <w:vAlign w:val="center"/>
          </w:tcPr>
          <w:p w14:paraId="4A6AF035" w14:textId="4780C3E1" w:rsidR="00B4631D" w:rsidRPr="00C63412" w:rsidRDefault="00B4631D" w:rsidP="00B4631D">
            <w:pPr>
              <w:rPr>
                <w:rFonts w:ascii="VIC" w:eastAsia="Times New Roman" w:hAnsi="VIC" w:cs="Calibri"/>
                <w:sz w:val="20"/>
                <w:szCs w:val="20"/>
                <w:lang w:eastAsia="en-AU"/>
              </w:rPr>
            </w:pPr>
            <w:r w:rsidRPr="00C63412">
              <w:rPr>
                <w:rFonts w:ascii="VIC" w:hAnsi="VIC" w:cs="Segoe UI"/>
                <w:sz w:val="20"/>
                <w:szCs w:val="20"/>
              </w:rPr>
              <w:t>It is a highly visible site within Corryong that has opportunity to attract business or residential development</w:t>
            </w:r>
          </w:p>
        </w:tc>
        <w:tc>
          <w:tcPr>
            <w:tcW w:w="1276" w:type="dxa"/>
            <w:vAlign w:val="center"/>
          </w:tcPr>
          <w:p w14:paraId="038DFD7F" w14:textId="157B8940"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59.88%</w:t>
            </w:r>
          </w:p>
        </w:tc>
        <w:tc>
          <w:tcPr>
            <w:tcW w:w="1219" w:type="dxa"/>
            <w:vAlign w:val="center"/>
          </w:tcPr>
          <w:p w14:paraId="79429540" w14:textId="0D3583A8"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206</w:t>
            </w:r>
          </w:p>
        </w:tc>
      </w:tr>
      <w:tr w:rsidR="00B4631D" w:rsidRPr="00E21444" w14:paraId="5A1062BC" w14:textId="77777777" w:rsidTr="00E04A9D">
        <w:tc>
          <w:tcPr>
            <w:tcW w:w="6521" w:type="dxa"/>
            <w:vAlign w:val="center"/>
          </w:tcPr>
          <w:p w14:paraId="526FE9A2" w14:textId="3464CD55" w:rsidR="00B4631D" w:rsidRPr="00C63412" w:rsidRDefault="00B4631D" w:rsidP="00B4631D">
            <w:pPr>
              <w:rPr>
                <w:rFonts w:ascii="VIC" w:eastAsia="Times New Roman" w:hAnsi="VIC" w:cs="Calibri"/>
                <w:sz w:val="20"/>
                <w:szCs w:val="20"/>
                <w:lang w:eastAsia="en-AU"/>
              </w:rPr>
            </w:pPr>
            <w:r w:rsidRPr="00C63412">
              <w:rPr>
                <w:rFonts w:ascii="VIC" w:hAnsi="VIC" w:cs="Segoe UI"/>
                <w:sz w:val="20"/>
                <w:szCs w:val="20"/>
              </w:rPr>
              <w:t>It represents the Upper Murray region's growth and development</w:t>
            </w:r>
          </w:p>
        </w:tc>
        <w:tc>
          <w:tcPr>
            <w:tcW w:w="1276" w:type="dxa"/>
            <w:vAlign w:val="center"/>
          </w:tcPr>
          <w:p w14:paraId="2A62C0F9" w14:textId="3E55F8A0"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38.66%</w:t>
            </w:r>
          </w:p>
        </w:tc>
        <w:tc>
          <w:tcPr>
            <w:tcW w:w="1219" w:type="dxa"/>
            <w:vAlign w:val="center"/>
          </w:tcPr>
          <w:p w14:paraId="2991D11F" w14:textId="5D8B1649"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133</w:t>
            </w:r>
          </w:p>
        </w:tc>
      </w:tr>
      <w:tr w:rsidR="00B4631D" w:rsidRPr="00E21444" w14:paraId="06F1DCE1" w14:textId="77777777" w:rsidTr="00E04A9D">
        <w:tc>
          <w:tcPr>
            <w:tcW w:w="6521" w:type="dxa"/>
            <w:vAlign w:val="center"/>
          </w:tcPr>
          <w:p w14:paraId="41A8A348" w14:textId="06F0D14E" w:rsidR="00B4631D" w:rsidRPr="00C63412" w:rsidRDefault="00B4631D" w:rsidP="00B4631D">
            <w:pPr>
              <w:rPr>
                <w:rFonts w:ascii="VIC" w:eastAsia="Times New Roman" w:hAnsi="VIC" w:cs="Calibri"/>
                <w:sz w:val="20"/>
                <w:szCs w:val="20"/>
                <w:lang w:eastAsia="en-AU"/>
              </w:rPr>
            </w:pPr>
            <w:r w:rsidRPr="00C63412">
              <w:rPr>
                <w:rFonts w:ascii="VIC" w:hAnsi="VIC" w:cs="Segoe UI"/>
                <w:sz w:val="20"/>
                <w:szCs w:val="20"/>
              </w:rPr>
              <w:t>Friends and/or family were students</w:t>
            </w:r>
          </w:p>
        </w:tc>
        <w:tc>
          <w:tcPr>
            <w:tcW w:w="1276" w:type="dxa"/>
            <w:vAlign w:val="center"/>
          </w:tcPr>
          <w:p w14:paraId="7D8CEAF4" w14:textId="40AD4F9E"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36.63%</w:t>
            </w:r>
          </w:p>
        </w:tc>
        <w:tc>
          <w:tcPr>
            <w:tcW w:w="1219" w:type="dxa"/>
            <w:vAlign w:val="center"/>
          </w:tcPr>
          <w:p w14:paraId="221E7EC4" w14:textId="12070E19"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126</w:t>
            </w:r>
          </w:p>
        </w:tc>
      </w:tr>
      <w:tr w:rsidR="00B4631D" w:rsidRPr="00E21444" w14:paraId="49E3536A" w14:textId="77777777" w:rsidTr="00E04A9D">
        <w:tc>
          <w:tcPr>
            <w:tcW w:w="6521" w:type="dxa"/>
            <w:vAlign w:val="center"/>
          </w:tcPr>
          <w:p w14:paraId="07B355A5" w14:textId="336B5F25" w:rsidR="00B4631D" w:rsidRPr="00C63412" w:rsidRDefault="00B4631D" w:rsidP="00B4631D">
            <w:pPr>
              <w:rPr>
                <w:rFonts w:ascii="VIC" w:eastAsia="Times New Roman" w:hAnsi="VIC" w:cs="Calibri"/>
                <w:sz w:val="20"/>
                <w:szCs w:val="20"/>
                <w:lang w:eastAsia="en-AU"/>
              </w:rPr>
            </w:pPr>
            <w:r w:rsidRPr="00C63412">
              <w:rPr>
                <w:rFonts w:ascii="VIC" w:hAnsi="VIC" w:cs="Segoe UI"/>
                <w:sz w:val="20"/>
                <w:szCs w:val="20"/>
              </w:rPr>
              <w:t>I was a student</w:t>
            </w:r>
          </w:p>
        </w:tc>
        <w:tc>
          <w:tcPr>
            <w:tcW w:w="1276" w:type="dxa"/>
            <w:vAlign w:val="center"/>
          </w:tcPr>
          <w:p w14:paraId="05E94D5F" w14:textId="2D8EADDC"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38.66%</w:t>
            </w:r>
          </w:p>
        </w:tc>
        <w:tc>
          <w:tcPr>
            <w:tcW w:w="1219" w:type="dxa"/>
            <w:vAlign w:val="center"/>
          </w:tcPr>
          <w:p w14:paraId="6249F25A" w14:textId="7501331B"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133</w:t>
            </w:r>
          </w:p>
        </w:tc>
      </w:tr>
      <w:tr w:rsidR="00B4631D" w:rsidRPr="00E21444" w14:paraId="15C71E89" w14:textId="77777777" w:rsidTr="00E04A9D">
        <w:tc>
          <w:tcPr>
            <w:tcW w:w="6521" w:type="dxa"/>
            <w:vAlign w:val="center"/>
          </w:tcPr>
          <w:p w14:paraId="3103F8DA" w14:textId="428DEF38" w:rsidR="00B4631D" w:rsidRPr="00C63412" w:rsidRDefault="00B4631D" w:rsidP="00B4631D">
            <w:pPr>
              <w:rPr>
                <w:rFonts w:ascii="VIC" w:eastAsia="Times New Roman" w:hAnsi="VIC" w:cs="Calibri"/>
                <w:sz w:val="20"/>
                <w:szCs w:val="20"/>
                <w:lang w:eastAsia="en-AU"/>
              </w:rPr>
            </w:pPr>
            <w:r w:rsidRPr="00C63412">
              <w:rPr>
                <w:rFonts w:ascii="VIC" w:hAnsi="VIC" w:cs="Segoe UI"/>
                <w:sz w:val="20"/>
                <w:szCs w:val="20"/>
              </w:rPr>
              <w:t>I was a teacher</w:t>
            </w:r>
          </w:p>
        </w:tc>
        <w:tc>
          <w:tcPr>
            <w:tcW w:w="1276" w:type="dxa"/>
            <w:vAlign w:val="center"/>
          </w:tcPr>
          <w:p w14:paraId="006E99E4" w14:textId="7308BF15"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5.23%</w:t>
            </w:r>
          </w:p>
        </w:tc>
        <w:tc>
          <w:tcPr>
            <w:tcW w:w="1219" w:type="dxa"/>
            <w:vAlign w:val="center"/>
          </w:tcPr>
          <w:p w14:paraId="2E127960" w14:textId="1BC29810"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18</w:t>
            </w:r>
          </w:p>
        </w:tc>
      </w:tr>
      <w:tr w:rsidR="00B4631D" w:rsidRPr="00E21444" w14:paraId="60BF3EB9" w14:textId="77777777" w:rsidTr="00E04A9D">
        <w:tc>
          <w:tcPr>
            <w:tcW w:w="6521" w:type="dxa"/>
            <w:vAlign w:val="center"/>
          </w:tcPr>
          <w:p w14:paraId="12EB37C4" w14:textId="0FC641F5" w:rsidR="00B4631D" w:rsidRPr="00C63412" w:rsidRDefault="00B4631D" w:rsidP="00B4631D">
            <w:pPr>
              <w:rPr>
                <w:rFonts w:ascii="VIC" w:eastAsia="Times New Roman" w:hAnsi="VIC" w:cs="Calibri"/>
                <w:sz w:val="20"/>
                <w:szCs w:val="20"/>
                <w:lang w:eastAsia="en-AU"/>
              </w:rPr>
            </w:pPr>
            <w:r w:rsidRPr="00C63412">
              <w:rPr>
                <w:rFonts w:ascii="VIC" w:hAnsi="VIC" w:cs="Segoe UI"/>
                <w:sz w:val="20"/>
                <w:szCs w:val="20"/>
              </w:rPr>
              <w:t>It's not important to me</w:t>
            </w:r>
          </w:p>
        </w:tc>
        <w:tc>
          <w:tcPr>
            <w:tcW w:w="1276" w:type="dxa"/>
            <w:vAlign w:val="center"/>
          </w:tcPr>
          <w:p w14:paraId="64C708B2" w14:textId="122FA2F4"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5.52%</w:t>
            </w:r>
          </w:p>
        </w:tc>
        <w:tc>
          <w:tcPr>
            <w:tcW w:w="1219" w:type="dxa"/>
            <w:vAlign w:val="center"/>
          </w:tcPr>
          <w:p w14:paraId="42A5767C" w14:textId="1C17D62F"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19</w:t>
            </w:r>
          </w:p>
        </w:tc>
      </w:tr>
      <w:tr w:rsidR="00B4631D" w:rsidRPr="00E21444" w14:paraId="05926849" w14:textId="77777777" w:rsidTr="00E04A9D">
        <w:tc>
          <w:tcPr>
            <w:tcW w:w="6521" w:type="dxa"/>
            <w:vAlign w:val="center"/>
          </w:tcPr>
          <w:p w14:paraId="23D62A95" w14:textId="350B32CC" w:rsidR="00B4631D" w:rsidRPr="00C63412" w:rsidRDefault="00B4631D" w:rsidP="00B4631D">
            <w:pPr>
              <w:rPr>
                <w:rFonts w:ascii="VIC" w:eastAsia="Times New Roman" w:hAnsi="VIC" w:cs="Calibri"/>
                <w:sz w:val="20"/>
                <w:szCs w:val="20"/>
                <w:lang w:eastAsia="en-AU"/>
              </w:rPr>
            </w:pPr>
            <w:r w:rsidRPr="00C63412">
              <w:rPr>
                <w:rFonts w:ascii="VIC" w:hAnsi="VIC" w:cs="Segoe UI"/>
                <w:sz w:val="20"/>
                <w:szCs w:val="20"/>
              </w:rPr>
              <w:t>Other</w:t>
            </w:r>
          </w:p>
        </w:tc>
        <w:tc>
          <w:tcPr>
            <w:tcW w:w="1276" w:type="dxa"/>
            <w:vAlign w:val="center"/>
          </w:tcPr>
          <w:p w14:paraId="6A2C54C4" w14:textId="1FDBA780"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4.94%</w:t>
            </w:r>
          </w:p>
        </w:tc>
        <w:tc>
          <w:tcPr>
            <w:tcW w:w="1219" w:type="dxa"/>
            <w:vAlign w:val="center"/>
          </w:tcPr>
          <w:p w14:paraId="41BCDDB6" w14:textId="79D3EEA2" w:rsidR="00B4631D" w:rsidRPr="00C63412" w:rsidRDefault="00B4631D" w:rsidP="00B4631D">
            <w:pPr>
              <w:jc w:val="right"/>
              <w:rPr>
                <w:rFonts w:ascii="VIC" w:eastAsia="Times New Roman" w:hAnsi="VIC" w:cs="Calibri"/>
                <w:sz w:val="20"/>
                <w:szCs w:val="20"/>
                <w:lang w:eastAsia="en-AU"/>
              </w:rPr>
            </w:pPr>
            <w:r w:rsidRPr="00C63412">
              <w:rPr>
                <w:rFonts w:ascii="VIC" w:hAnsi="VIC" w:cs="Segoe UI"/>
                <w:sz w:val="20"/>
                <w:szCs w:val="20"/>
              </w:rPr>
              <w:t>17</w:t>
            </w:r>
          </w:p>
        </w:tc>
      </w:tr>
      <w:tr w:rsidR="000F0FFE" w:rsidRPr="00E21444" w14:paraId="6A8EFF65" w14:textId="77777777" w:rsidTr="00E04A9D">
        <w:tc>
          <w:tcPr>
            <w:tcW w:w="0" w:type="auto"/>
            <w:vAlign w:val="center"/>
            <w:hideMark/>
          </w:tcPr>
          <w:p w14:paraId="5CB771D7" w14:textId="4A809781" w:rsidR="000F0FFE" w:rsidRPr="00C63412" w:rsidRDefault="000F0FFE" w:rsidP="000F0FFE">
            <w:pPr>
              <w:rPr>
                <w:rFonts w:ascii="VIC" w:eastAsia="Times New Roman" w:hAnsi="VIC" w:cs="Segoe UI"/>
                <w:b/>
                <w:bCs/>
                <w:sz w:val="20"/>
                <w:szCs w:val="20"/>
                <w:lang w:eastAsia="en-AU"/>
              </w:rPr>
            </w:pPr>
            <w:r w:rsidRPr="00C63412">
              <w:rPr>
                <w:rFonts w:ascii="VIC" w:hAnsi="VIC" w:cs="Segoe UI"/>
                <w:b/>
                <w:bCs/>
                <w:sz w:val="20"/>
                <w:szCs w:val="20"/>
              </w:rPr>
              <w:t>Total</w:t>
            </w:r>
          </w:p>
        </w:tc>
        <w:tc>
          <w:tcPr>
            <w:tcW w:w="0" w:type="auto"/>
            <w:vAlign w:val="center"/>
            <w:hideMark/>
          </w:tcPr>
          <w:p w14:paraId="04971D3A" w14:textId="4365FD32" w:rsidR="000F0FFE" w:rsidRPr="00C63412" w:rsidRDefault="000F0FFE" w:rsidP="000F0FFE">
            <w:pPr>
              <w:jc w:val="right"/>
              <w:rPr>
                <w:rFonts w:ascii="VIC" w:eastAsia="Times New Roman" w:hAnsi="VIC" w:cs="Segoe UI"/>
                <w:b/>
                <w:bCs/>
                <w:sz w:val="20"/>
                <w:szCs w:val="20"/>
                <w:lang w:eastAsia="en-AU"/>
              </w:rPr>
            </w:pPr>
            <w:r w:rsidRPr="00C63412">
              <w:rPr>
                <w:rFonts w:ascii="VIC" w:hAnsi="VIC" w:cs="Segoe UI"/>
                <w:b/>
                <w:bCs/>
                <w:sz w:val="20"/>
                <w:szCs w:val="20"/>
              </w:rPr>
              <w:t>100%</w:t>
            </w:r>
          </w:p>
        </w:tc>
        <w:tc>
          <w:tcPr>
            <w:tcW w:w="0" w:type="auto"/>
            <w:vAlign w:val="center"/>
            <w:hideMark/>
          </w:tcPr>
          <w:p w14:paraId="3448DE90" w14:textId="34E2C193" w:rsidR="000F0FFE" w:rsidRPr="00C63412" w:rsidRDefault="000F0FFE" w:rsidP="000F0FFE">
            <w:pPr>
              <w:jc w:val="right"/>
              <w:rPr>
                <w:rFonts w:ascii="VIC" w:eastAsia="Times New Roman" w:hAnsi="VIC" w:cs="Segoe UI"/>
                <w:b/>
                <w:bCs/>
                <w:sz w:val="20"/>
                <w:szCs w:val="20"/>
                <w:lang w:eastAsia="en-AU"/>
              </w:rPr>
            </w:pPr>
            <w:r w:rsidRPr="00C63412">
              <w:rPr>
                <w:rFonts w:ascii="VIC" w:hAnsi="VIC" w:cs="Segoe UI"/>
                <w:b/>
                <w:bCs/>
                <w:sz w:val="20"/>
                <w:szCs w:val="20"/>
              </w:rPr>
              <w:t>344</w:t>
            </w:r>
          </w:p>
        </w:tc>
      </w:tr>
    </w:tbl>
    <w:p w14:paraId="0E3E90DA" w14:textId="508297E4" w:rsidR="00B4631D" w:rsidRPr="00EF2289" w:rsidRDefault="00EF2289" w:rsidP="00EF2289">
      <w:pPr>
        <w:rPr>
          <w:rFonts w:ascii="VIC" w:hAnsi="VIC"/>
        </w:rPr>
      </w:pPr>
      <w:r>
        <w:br w:type="page"/>
      </w:r>
    </w:p>
    <w:tbl>
      <w:tblPr>
        <w:tblStyle w:val="TableGrid"/>
        <w:tblW w:w="0" w:type="auto"/>
        <w:tblLook w:val="04A0" w:firstRow="1" w:lastRow="0" w:firstColumn="1" w:lastColumn="0" w:noHBand="0" w:noVBand="1"/>
      </w:tblPr>
      <w:tblGrid>
        <w:gridCol w:w="9016"/>
      </w:tblGrid>
      <w:tr w:rsidR="00A61088" w14:paraId="64234F89" w14:textId="77777777" w:rsidTr="006D40C7">
        <w:tc>
          <w:tcPr>
            <w:tcW w:w="9016" w:type="dxa"/>
            <w:tcBorders>
              <w:top w:val="nil"/>
              <w:left w:val="nil"/>
              <w:bottom w:val="nil"/>
              <w:right w:val="nil"/>
            </w:tcBorders>
            <w:shd w:val="clear" w:color="auto" w:fill="0070C0"/>
          </w:tcPr>
          <w:p w14:paraId="69076840" w14:textId="3CC0F828" w:rsidR="00A61088" w:rsidRPr="00EF2289" w:rsidRDefault="00A61088" w:rsidP="00EF2289">
            <w:pPr>
              <w:pStyle w:val="Heading2"/>
              <w:outlineLvl w:val="1"/>
              <w:rPr>
                <w:b/>
                <w:bCs/>
                <w:color w:val="FFFFFF" w:themeColor="background1"/>
              </w:rPr>
            </w:pPr>
            <w:bookmarkStart w:id="21" w:name="_Question_five_-"/>
            <w:bookmarkStart w:id="22" w:name="_Question_5_-"/>
            <w:bookmarkStart w:id="23" w:name="_Toc94002931"/>
            <w:bookmarkEnd w:id="21"/>
            <w:bookmarkEnd w:id="22"/>
            <w:r w:rsidRPr="00EF2289">
              <w:rPr>
                <w:b/>
                <w:bCs/>
                <w:color w:val="FFFFFF" w:themeColor="background1"/>
              </w:rPr>
              <w:lastRenderedPageBreak/>
              <w:t xml:space="preserve">Question </w:t>
            </w:r>
            <w:r w:rsidR="00B800C7">
              <w:rPr>
                <w:b/>
                <w:bCs/>
                <w:color w:val="FFFFFF" w:themeColor="background1"/>
              </w:rPr>
              <w:t>5</w:t>
            </w:r>
            <w:r w:rsidR="00B800C7" w:rsidRPr="00EF2289">
              <w:rPr>
                <w:b/>
                <w:bCs/>
                <w:color w:val="FFFFFF" w:themeColor="background1"/>
              </w:rPr>
              <w:t xml:space="preserve"> </w:t>
            </w:r>
            <w:r w:rsidRPr="00EF2289">
              <w:rPr>
                <w:b/>
                <w:bCs/>
                <w:color w:val="FFFFFF" w:themeColor="background1"/>
              </w:rPr>
              <w:t>- On a scale of 1-5, how strongly do you support the following?</w:t>
            </w:r>
            <w:bookmarkEnd w:id="23"/>
          </w:p>
          <w:p w14:paraId="69906944" w14:textId="047C9942" w:rsidR="00A61088" w:rsidRDefault="00A61088" w:rsidP="00B4631D">
            <w:pPr>
              <w:pStyle w:val="NoSpacing"/>
            </w:pPr>
            <w:r w:rsidRPr="006D40C7">
              <w:rPr>
                <w:color w:val="FFFFFF" w:themeColor="background1"/>
              </w:rPr>
              <w:t>Matrix | Skipped: 5 | Answered: 329 (98.5%)</w:t>
            </w:r>
          </w:p>
        </w:tc>
      </w:tr>
    </w:tbl>
    <w:p w14:paraId="319AA534" w14:textId="3AB68789" w:rsidR="0072774F" w:rsidRDefault="00D901B3" w:rsidP="003A4226">
      <w:pPr>
        <w:pStyle w:val="NoSpacing"/>
      </w:pPr>
      <w:r>
        <w:rPr>
          <w:noProof/>
        </w:rPr>
        <w:drawing>
          <wp:inline distT="0" distB="0" distL="0" distR="0" wp14:anchorId="077A638C" wp14:editId="1D0BE080">
            <wp:extent cx="5708393" cy="3200400"/>
            <wp:effectExtent l="0" t="0" r="698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Style w:val="TableGrid"/>
        <w:tblW w:w="94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03"/>
        <w:gridCol w:w="1189"/>
        <w:gridCol w:w="1703"/>
        <w:gridCol w:w="1134"/>
        <w:gridCol w:w="1134"/>
        <w:gridCol w:w="1134"/>
        <w:gridCol w:w="850"/>
        <w:gridCol w:w="851"/>
      </w:tblGrid>
      <w:tr w:rsidR="004D3AF5" w:rsidRPr="00C63412" w14:paraId="3851DCD2" w14:textId="77777777" w:rsidTr="0072774F">
        <w:tc>
          <w:tcPr>
            <w:tcW w:w="1503" w:type="dxa"/>
          </w:tcPr>
          <w:p w14:paraId="1089FED4" w14:textId="529473B8" w:rsidR="00E40E7B" w:rsidRPr="00C63412" w:rsidRDefault="00E40E7B" w:rsidP="00E40E7B">
            <w:pPr>
              <w:rPr>
                <w:rFonts w:ascii="VIC" w:eastAsia="Times New Roman" w:hAnsi="VIC" w:cs="Calibri"/>
                <w:b/>
                <w:bCs/>
                <w:sz w:val="20"/>
                <w:szCs w:val="20"/>
                <w:lang w:eastAsia="en-AU"/>
              </w:rPr>
            </w:pPr>
          </w:p>
        </w:tc>
        <w:tc>
          <w:tcPr>
            <w:tcW w:w="1189" w:type="dxa"/>
          </w:tcPr>
          <w:p w14:paraId="249E2F5B" w14:textId="77777777" w:rsidR="004D3AF5" w:rsidRPr="00C63412" w:rsidRDefault="00E40E7B" w:rsidP="0072774F">
            <w:pPr>
              <w:jc w:val="center"/>
              <w:rPr>
                <w:rFonts w:ascii="VIC" w:hAnsi="VIC" w:cs="Segoe UI"/>
                <w:b/>
                <w:bCs/>
                <w:sz w:val="20"/>
                <w:szCs w:val="20"/>
              </w:rPr>
            </w:pPr>
            <w:r w:rsidRPr="00C63412">
              <w:rPr>
                <w:rFonts w:ascii="VIC" w:hAnsi="VIC" w:cs="Segoe UI"/>
                <w:b/>
                <w:bCs/>
                <w:sz w:val="20"/>
                <w:szCs w:val="20"/>
              </w:rPr>
              <w:t>1</w:t>
            </w:r>
          </w:p>
          <w:p w14:paraId="55A9A7C2" w14:textId="3BB4DD65" w:rsidR="00E40E7B" w:rsidRPr="00C63412" w:rsidRDefault="00E40E7B" w:rsidP="0072774F">
            <w:pPr>
              <w:jc w:val="center"/>
              <w:rPr>
                <w:rFonts w:ascii="VIC" w:eastAsia="Times New Roman" w:hAnsi="VIC" w:cs="Calibri"/>
                <w:b/>
                <w:bCs/>
                <w:sz w:val="20"/>
                <w:szCs w:val="20"/>
                <w:lang w:eastAsia="en-AU"/>
              </w:rPr>
            </w:pPr>
            <w:r w:rsidRPr="00C63412">
              <w:rPr>
                <w:rFonts w:ascii="VIC" w:hAnsi="VIC" w:cs="Segoe UI"/>
                <w:b/>
                <w:bCs/>
                <w:sz w:val="20"/>
                <w:szCs w:val="20"/>
              </w:rPr>
              <w:t>Do not support</w:t>
            </w:r>
          </w:p>
        </w:tc>
        <w:tc>
          <w:tcPr>
            <w:tcW w:w="1703" w:type="dxa"/>
          </w:tcPr>
          <w:p w14:paraId="1324D79C" w14:textId="77777777" w:rsidR="004D3AF5" w:rsidRPr="00C63412" w:rsidRDefault="00E40E7B" w:rsidP="0072774F">
            <w:pPr>
              <w:jc w:val="center"/>
              <w:rPr>
                <w:rFonts w:ascii="VIC" w:hAnsi="VIC" w:cs="Segoe UI"/>
                <w:b/>
                <w:bCs/>
                <w:sz w:val="20"/>
                <w:szCs w:val="20"/>
              </w:rPr>
            </w:pPr>
            <w:r w:rsidRPr="00C63412">
              <w:rPr>
                <w:rFonts w:ascii="VIC" w:hAnsi="VIC" w:cs="Segoe UI"/>
                <w:b/>
                <w:bCs/>
                <w:sz w:val="20"/>
                <w:szCs w:val="20"/>
              </w:rPr>
              <w:t>2</w:t>
            </w:r>
          </w:p>
          <w:p w14:paraId="68284F63" w14:textId="3AA86AED" w:rsidR="00E40E7B" w:rsidRPr="00C63412" w:rsidRDefault="00E40E7B" w:rsidP="0072774F">
            <w:pPr>
              <w:jc w:val="center"/>
              <w:rPr>
                <w:rFonts w:ascii="VIC" w:eastAsia="Times New Roman" w:hAnsi="VIC" w:cs="Calibri"/>
                <w:b/>
                <w:bCs/>
                <w:sz w:val="20"/>
                <w:szCs w:val="20"/>
                <w:lang w:eastAsia="en-AU"/>
              </w:rPr>
            </w:pPr>
            <w:r w:rsidRPr="00C63412">
              <w:rPr>
                <w:rFonts w:ascii="VIC" w:hAnsi="VIC" w:cs="Segoe UI"/>
                <w:b/>
                <w:bCs/>
                <w:sz w:val="20"/>
                <w:szCs w:val="20"/>
              </w:rPr>
              <w:t>Somewhat</w:t>
            </w:r>
            <w:r w:rsidR="004D3AF5" w:rsidRPr="00C63412">
              <w:rPr>
                <w:rFonts w:ascii="VIC" w:hAnsi="VIC" w:cs="Segoe UI"/>
                <w:b/>
                <w:bCs/>
                <w:sz w:val="20"/>
                <w:szCs w:val="20"/>
              </w:rPr>
              <w:t xml:space="preserve"> </w:t>
            </w:r>
            <w:r w:rsidRPr="00C63412">
              <w:rPr>
                <w:rFonts w:ascii="VIC" w:hAnsi="VIC" w:cs="Segoe UI"/>
                <w:b/>
                <w:bCs/>
                <w:sz w:val="20"/>
                <w:szCs w:val="20"/>
              </w:rPr>
              <w:t>support</w:t>
            </w:r>
          </w:p>
        </w:tc>
        <w:tc>
          <w:tcPr>
            <w:tcW w:w="1134" w:type="dxa"/>
          </w:tcPr>
          <w:p w14:paraId="7D629B6F" w14:textId="77777777" w:rsidR="004D3AF5" w:rsidRPr="00C63412" w:rsidRDefault="00E40E7B" w:rsidP="0072774F">
            <w:pPr>
              <w:jc w:val="center"/>
              <w:rPr>
                <w:rFonts w:ascii="VIC" w:hAnsi="VIC" w:cs="Segoe UI"/>
                <w:b/>
                <w:bCs/>
                <w:sz w:val="20"/>
                <w:szCs w:val="20"/>
              </w:rPr>
            </w:pPr>
            <w:r w:rsidRPr="00C63412">
              <w:rPr>
                <w:rFonts w:ascii="VIC" w:hAnsi="VIC" w:cs="Segoe UI"/>
                <w:b/>
                <w:bCs/>
                <w:sz w:val="20"/>
                <w:szCs w:val="20"/>
              </w:rPr>
              <w:t>3</w:t>
            </w:r>
          </w:p>
          <w:p w14:paraId="4BFC680F" w14:textId="07CAEAF9" w:rsidR="00E40E7B" w:rsidRPr="00C63412" w:rsidRDefault="00E40E7B" w:rsidP="0072774F">
            <w:pPr>
              <w:jc w:val="center"/>
              <w:rPr>
                <w:rFonts w:ascii="VIC" w:eastAsia="Times New Roman" w:hAnsi="VIC" w:cs="Calibri"/>
                <w:b/>
                <w:bCs/>
                <w:sz w:val="20"/>
                <w:szCs w:val="20"/>
                <w:lang w:eastAsia="en-AU"/>
              </w:rPr>
            </w:pPr>
            <w:r w:rsidRPr="00C63412">
              <w:rPr>
                <w:rFonts w:ascii="VIC" w:hAnsi="VIC" w:cs="Segoe UI"/>
                <w:b/>
                <w:bCs/>
                <w:sz w:val="20"/>
                <w:szCs w:val="20"/>
              </w:rPr>
              <w:t>Neutral</w:t>
            </w:r>
          </w:p>
        </w:tc>
        <w:tc>
          <w:tcPr>
            <w:tcW w:w="1134" w:type="dxa"/>
          </w:tcPr>
          <w:p w14:paraId="3F711F99" w14:textId="77777777" w:rsidR="004D3AF5" w:rsidRPr="00C63412" w:rsidRDefault="00E40E7B" w:rsidP="0072774F">
            <w:pPr>
              <w:jc w:val="center"/>
              <w:rPr>
                <w:rFonts w:ascii="VIC" w:hAnsi="VIC" w:cs="Segoe UI"/>
                <w:b/>
                <w:bCs/>
                <w:sz w:val="20"/>
                <w:szCs w:val="20"/>
              </w:rPr>
            </w:pPr>
            <w:r w:rsidRPr="00C63412">
              <w:rPr>
                <w:rFonts w:ascii="VIC" w:hAnsi="VIC" w:cs="Segoe UI"/>
                <w:b/>
                <w:bCs/>
                <w:sz w:val="20"/>
                <w:szCs w:val="20"/>
              </w:rPr>
              <w:t>4</w:t>
            </w:r>
          </w:p>
          <w:p w14:paraId="68088D89" w14:textId="0EA509FB" w:rsidR="00E40E7B" w:rsidRPr="00C63412" w:rsidRDefault="00E40E7B" w:rsidP="0072774F">
            <w:pPr>
              <w:jc w:val="center"/>
              <w:rPr>
                <w:rFonts w:ascii="VIC" w:eastAsia="Times New Roman" w:hAnsi="VIC" w:cs="Calibri"/>
                <w:b/>
                <w:bCs/>
                <w:sz w:val="20"/>
                <w:szCs w:val="20"/>
                <w:lang w:eastAsia="en-AU"/>
              </w:rPr>
            </w:pPr>
            <w:r w:rsidRPr="00C63412">
              <w:rPr>
                <w:rFonts w:ascii="VIC" w:hAnsi="VIC" w:cs="Segoe UI"/>
                <w:b/>
                <w:bCs/>
                <w:sz w:val="20"/>
                <w:szCs w:val="20"/>
              </w:rPr>
              <w:t>Support</w:t>
            </w:r>
          </w:p>
        </w:tc>
        <w:tc>
          <w:tcPr>
            <w:tcW w:w="1134" w:type="dxa"/>
          </w:tcPr>
          <w:p w14:paraId="4B6549BE" w14:textId="6C7CAC83" w:rsidR="0072774F" w:rsidRPr="00C63412" w:rsidRDefault="00E40E7B" w:rsidP="0072774F">
            <w:pPr>
              <w:jc w:val="center"/>
              <w:rPr>
                <w:rFonts w:ascii="VIC" w:hAnsi="VIC" w:cs="Segoe UI"/>
                <w:b/>
                <w:bCs/>
                <w:sz w:val="20"/>
                <w:szCs w:val="20"/>
              </w:rPr>
            </w:pPr>
            <w:r w:rsidRPr="00C63412">
              <w:rPr>
                <w:rFonts w:ascii="VIC" w:hAnsi="VIC" w:cs="Segoe UI"/>
                <w:b/>
                <w:bCs/>
                <w:sz w:val="20"/>
                <w:szCs w:val="20"/>
              </w:rPr>
              <w:t>5</w:t>
            </w:r>
          </w:p>
          <w:p w14:paraId="7F4209C7" w14:textId="5BE716DF" w:rsidR="00E40E7B" w:rsidRPr="00C63412" w:rsidRDefault="00E40E7B" w:rsidP="0072774F">
            <w:pPr>
              <w:jc w:val="center"/>
              <w:rPr>
                <w:rFonts w:ascii="VIC" w:eastAsia="Times New Roman" w:hAnsi="VIC" w:cs="Calibri"/>
                <w:b/>
                <w:bCs/>
                <w:sz w:val="20"/>
                <w:szCs w:val="20"/>
                <w:lang w:eastAsia="en-AU"/>
              </w:rPr>
            </w:pPr>
            <w:r w:rsidRPr="00C63412">
              <w:rPr>
                <w:rFonts w:ascii="VIC" w:hAnsi="VIC" w:cs="Segoe UI"/>
                <w:b/>
                <w:bCs/>
                <w:sz w:val="20"/>
                <w:szCs w:val="20"/>
              </w:rPr>
              <w:t>Strongly support</w:t>
            </w:r>
          </w:p>
        </w:tc>
        <w:tc>
          <w:tcPr>
            <w:tcW w:w="850" w:type="dxa"/>
            <w:vAlign w:val="center"/>
          </w:tcPr>
          <w:p w14:paraId="1901BF2B" w14:textId="134897B8" w:rsidR="00E40E7B" w:rsidRPr="00C63412" w:rsidRDefault="00E40E7B" w:rsidP="0072774F">
            <w:pPr>
              <w:jc w:val="center"/>
              <w:rPr>
                <w:rFonts w:ascii="VIC" w:eastAsia="Times New Roman" w:hAnsi="VIC" w:cs="Calibri"/>
                <w:b/>
                <w:bCs/>
                <w:sz w:val="20"/>
                <w:szCs w:val="20"/>
                <w:lang w:eastAsia="en-AU"/>
              </w:rPr>
            </w:pPr>
            <w:r w:rsidRPr="00C63412">
              <w:rPr>
                <w:rFonts w:ascii="VIC" w:hAnsi="VIC" w:cs="Segoe UI"/>
                <w:b/>
                <w:bCs/>
                <w:sz w:val="20"/>
                <w:szCs w:val="20"/>
              </w:rPr>
              <w:t>Count</w:t>
            </w:r>
          </w:p>
        </w:tc>
        <w:tc>
          <w:tcPr>
            <w:tcW w:w="851" w:type="dxa"/>
            <w:vAlign w:val="center"/>
          </w:tcPr>
          <w:p w14:paraId="730F9847" w14:textId="582D91BC" w:rsidR="00E40E7B" w:rsidRPr="00C63412" w:rsidRDefault="00E40E7B" w:rsidP="0072774F">
            <w:pPr>
              <w:jc w:val="center"/>
              <w:rPr>
                <w:rFonts w:ascii="VIC" w:eastAsia="Times New Roman" w:hAnsi="VIC" w:cs="Calibri"/>
                <w:b/>
                <w:bCs/>
                <w:sz w:val="20"/>
                <w:szCs w:val="20"/>
                <w:lang w:eastAsia="en-AU"/>
              </w:rPr>
            </w:pPr>
            <w:r w:rsidRPr="00C63412">
              <w:rPr>
                <w:rFonts w:ascii="VIC" w:hAnsi="VIC" w:cs="Segoe UI"/>
                <w:b/>
                <w:bCs/>
                <w:sz w:val="20"/>
                <w:szCs w:val="20"/>
              </w:rPr>
              <w:t>Score</w:t>
            </w:r>
          </w:p>
        </w:tc>
      </w:tr>
      <w:tr w:rsidR="004D3AF5" w:rsidRPr="00C63412" w14:paraId="418E6459" w14:textId="77777777" w:rsidTr="0072774F">
        <w:tc>
          <w:tcPr>
            <w:tcW w:w="1503" w:type="dxa"/>
            <w:vAlign w:val="center"/>
          </w:tcPr>
          <w:p w14:paraId="37913609" w14:textId="2BB96AD8" w:rsidR="004D3AF5" w:rsidRPr="00C63412" w:rsidRDefault="004D3AF5" w:rsidP="004D3AF5">
            <w:pPr>
              <w:rPr>
                <w:rFonts w:ascii="VIC" w:eastAsia="Times New Roman" w:hAnsi="VIC" w:cs="Calibri"/>
                <w:sz w:val="20"/>
                <w:szCs w:val="20"/>
                <w:lang w:eastAsia="en-AU"/>
              </w:rPr>
            </w:pPr>
            <w:r w:rsidRPr="00C63412">
              <w:rPr>
                <w:rFonts w:ascii="VIC" w:hAnsi="VIC" w:cs="Segoe UI"/>
                <w:sz w:val="20"/>
                <w:szCs w:val="20"/>
              </w:rPr>
              <w:t>The site should be retained for community use</w:t>
            </w:r>
          </w:p>
        </w:tc>
        <w:tc>
          <w:tcPr>
            <w:tcW w:w="1189" w:type="dxa"/>
            <w:vAlign w:val="center"/>
          </w:tcPr>
          <w:p w14:paraId="6FA8F9E0" w14:textId="0344B55E" w:rsidR="004D3AF5" w:rsidRPr="00C63412" w:rsidRDefault="004D3AF5" w:rsidP="0072774F">
            <w:pPr>
              <w:jc w:val="center"/>
              <w:rPr>
                <w:rFonts w:ascii="VIC" w:hAnsi="VIC" w:cs="Segoe UI"/>
                <w:sz w:val="20"/>
                <w:szCs w:val="20"/>
              </w:rPr>
            </w:pPr>
            <w:r w:rsidRPr="00C63412">
              <w:rPr>
                <w:rFonts w:ascii="VIC" w:hAnsi="VIC" w:cs="Segoe UI"/>
                <w:sz w:val="20"/>
                <w:szCs w:val="20"/>
              </w:rPr>
              <w:t>2.08%</w:t>
            </w:r>
            <w:r w:rsidRPr="00C63412">
              <w:rPr>
                <w:rFonts w:ascii="VIC" w:hAnsi="VIC" w:cs="Segoe UI"/>
                <w:sz w:val="20"/>
                <w:szCs w:val="20"/>
              </w:rPr>
              <w:br/>
            </w:r>
            <w:r w:rsidRPr="00C63412">
              <w:rPr>
                <w:rStyle w:val="option-count"/>
                <w:rFonts w:ascii="VIC" w:hAnsi="VIC" w:cs="Segoe UI"/>
                <w:sz w:val="20"/>
                <w:szCs w:val="20"/>
              </w:rPr>
              <w:t>7</w:t>
            </w:r>
          </w:p>
        </w:tc>
        <w:tc>
          <w:tcPr>
            <w:tcW w:w="1703" w:type="dxa"/>
            <w:vAlign w:val="center"/>
          </w:tcPr>
          <w:p w14:paraId="573AD2F3" w14:textId="7DEE82E7" w:rsidR="004D3AF5" w:rsidRPr="00C63412" w:rsidRDefault="004D3AF5" w:rsidP="0072774F">
            <w:pPr>
              <w:jc w:val="center"/>
              <w:rPr>
                <w:rFonts w:ascii="VIC" w:hAnsi="VIC" w:cs="Segoe UI"/>
                <w:sz w:val="20"/>
                <w:szCs w:val="20"/>
              </w:rPr>
            </w:pPr>
            <w:r w:rsidRPr="00C63412">
              <w:rPr>
                <w:rFonts w:ascii="VIC" w:hAnsi="VIC" w:cs="Segoe UI"/>
                <w:sz w:val="20"/>
                <w:szCs w:val="20"/>
              </w:rPr>
              <w:t>3.87%</w:t>
            </w:r>
            <w:r w:rsidRPr="00C63412">
              <w:rPr>
                <w:rFonts w:ascii="VIC" w:hAnsi="VIC" w:cs="Segoe UI"/>
                <w:sz w:val="20"/>
                <w:szCs w:val="20"/>
              </w:rPr>
              <w:br/>
            </w:r>
            <w:r w:rsidRPr="00C63412">
              <w:rPr>
                <w:rStyle w:val="option-count"/>
                <w:rFonts w:ascii="VIC" w:hAnsi="VIC" w:cs="Segoe UI"/>
                <w:sz w:val="20"/>
                <w:szCs w:val="20"/>
              </w:rPr>
              <w:t>13</w:t>
            </w:r>
          </w:p>
        </w:tc>
        <w:tc>
          <w:tcPr>
            <w:tcW w:w="1134" w:type="dxa"/>
            <w:vAlign w:val="center"/>
          </w:tcPr>
          <w:p w14:paraId="46521DC5" w14:textId="4220DB1F" w:rsidR="004D3AF5" w:rsidRPr="00C63412" w:rsidRDefault="004D3AF5" w:rsidP="0072774F">
            <w:pPr>
              <w:jc w:val="center"/>
              <w:rPr>
                <w:rFonts w:ascii="VIC" w:hAnsi="VIC" w:cs="Segoe UI"/>
                <w:sz w:val="20"/>
                <w:szCs w:val="20"/>
              </w:rPr>
            </w:pPr>
            <w:r w:rsidRPr="00C63412">
              <w:rPr>
                <w:rFonts w:ascii="VIC" w:hAnsi="VIC" w:cs="Segoe UI"/>
                <w:sz w:val="20"/>
                <w:szCs w:val="20"/>
              </w:rPr>
              <w:t>8.33%</w:t>
            </w:r>
            <w:r w:rsidRPr="00C63412">
              <w:rPr>
                <w:rFonts w:ascii="VIC" w:hAnsi="VIC" w:cs="Segoe UI"/>
                <w:sz w:val="20"/>
                <w:szCs w:val="20"/>
              </w:rPr>
              <w:br/>
            </w:r>
            <w:r w:rsidRPr="00C63412">
              <w:rPr>
                <w:rStyle w:val="option-count"/>
                <w:rFonts w:ascii="VIC" w:hAnsi="VIC" w:cs="Segoe UI"/>
                <w:sz w:val="20"/>
                <w:szCs w:val="20"/>
              </w:rPr>
              <w:t>28</w:t>
            </w:r>
          </w:p>
        </w:tc>
        <w:tc>
          <w:tcPr>
            <w:tcW w:w="1134" w:type="dxa"/>
            <w:vAlign w:val="center"/>
          </w:tcPr>
          <w:p w14:paraId="7DC3CC71" w14:textId="018300C5" w:rsidR="004D3AF5" w:rsidRPr="00C63412" w:rsidRDefault="004D3AF5" w:rsidP="0072774F">
            <w:pPr>
              <w:jc w:val="center"/>
              <w:rPr>
                <w:rFonts w:ascii="VIC" w:hAnsi="VIC" w:cs="Segoe UI"/>
                <w:sz w:val="20"/>
                <w:szCs w:val="20"/>
              </w:rPr>
            </w:pPr>
            <w:r w:rsidRPr="00C63412">
              <w:rPr>
                <w:rFonts w:ascii="VIC" w:hAnsi="VIC" w:cs="Segoe UI"/>
                <w:sz w:val="20"/>
                <w:szCs w:val="20"/>
              </w:rPr>
              <w:t>18.15%</w:t>
            </w:r>
            <w:r w:rsidRPr="00C63412">
              <w:rPr>
                <w:rFonts w:ascii="VIC" w:hAnsi="VIC" w:cs="Segoe UI"/>
                <w:sz w:val="20"/>
                <w:szCs w:val="20"/>
              </w:rPr>
              <w:br/>
            </w:r>
            <w:r w:rsidRPr="00C63412">
              <w:rPr>
                <w:rStyle w:val="option-count"/>
                <w:rFonts w:ascii="VIC" w:hAnsi="VIC" w:cs="Segoe UI"/>
                <w:sz w:val="20"/>
                <w:szCs w:val="20"/>
              </w:rPr>
              <w:t>61</w:t>
            </w:r>
          </w:p>
        </w:tc>
        <w:tc>
          <w:tcPr>
            <w:tcW w:w="1134" w:type="dxa"/>
            <w:vAlign w:val="center"/>
          </w:tcPr>
          <w:p w14:paraId="7461D114" w14:textId="19C12424" w:rsidR="004D3AF5" w:rsidRPr="00C63412" w:rsidRDefault="004D3AF5" w:rsidP="0072774F">
            <w:pPr>
              <w:jc w:val="center"/>
              <w:rPr>
                <w:rFonts w:ascii="VIC" w:hAnsi="VIC" w:cs="Segoe UI"/>
                <w:sz w:val="20"/>
                <w:szCs w:val="20"/>
              </w:rPr>
            </w:pPr>
            <w:r w:rsidRPr="00C63412">
              <w:rPr>
                <w:rFonts w:ascii="VIC" w:hAnsi="VIC" w:cs="Segoe UI"/>
                <w:sz w:val="20"/>
                <w:szCs w:val="20"/>
              </w:rPr>
              <w:t>67.56%</w:t>
            </w:r>
            <w:r w:rsidRPr="00C63412">
              <w:rPr>
                <w:rFonts w:ascii="VIC" w:hAnsi="VIC" w:cs="Segoe UI"/>
                <w:sz w:val="20"/>
                <w:szCs w:val="20"/>
              </w:rPr>
              <w:br/>
            </w:r>
            <w:r w:rsidRPr="00C63412">
              <w:rPr>
                <w:rStyle w:val="option-count"/>
                <w:rFonts w:ascii="VIC" w:hAnsi="VIC" w:cs="Segoe UI"/>
                <w:sz w:val="20"/>
                <w:szCs w:val="20"/>
              </w:rPr>
              <w:t>227</w:t>
            </w:r>
          </w:p>
        </w:tc>
        <w:tc>
          <w:tcPr>
            <w:tcW w:w="850" w:type="dxa"/>
            <w:vAlign w:val="center"/>
          </w:tcPr>
          <w:p w14:paraId="58D2D7A0" w14:textId="4D1F1984" w:rsidR="004D3AF5" w:rsidRPr="00C63412" w:rsidRDefault="004D3AF5" w:rsidP="0072774F">
            <w:pPr>
              <w:jc w:val="center"/>
              <w:rPr>
                <w:rFonts w:ascii="VIC" w:eastAsia="Times New Roman" w:hAnsi="VIC" w:cs="Calibri"/>
                <w:sz w:val="20"/>
                <w:szCs w:val="20"/>
                <w:lang w:eastAsia="en-AU"/>
              </w:rPr>
            </w:pPr>
            <w:r w:rsidRPr="00C63412">
              <w:rPr>
                <w:rFonts w:ascii="VIC" w:hAnsi="VIC" w:cs="Segoe UI"/>
                <w:sz w:val="20"/>
                <w:szCs w:val="20"/>
              </w:rPr>
              <w:t>336</w:t>
            </w:r>
          </w:p>
        </w:tc>
        <w:tc>
          <w:tcPr>
            <w:tcW w:w="851" w:type="dxa"/>
            <w:vAlign w:val="center"/>
          </w:tcPr>
          <w:p w14:paraId="2BA70598" w14:textId="79D513FB" w:rsidR="004D3AF5" w:rsidRPr="00C63412" w:rsidRDefault="004D3AF5" w:rsidP="0072774F">
            <w:pPr>
              <w:jc w:val="center"/>
              <w:rPr>
                <w:rFonts w:ascii="VIC" w:eastAsia="Times New Roman" w:hAnsi="VIC" w:cs="Calibri"/>
                <w:sz w:val="20"/>
                <w:szCs w:val="20"/>
                <w:lang w:eastAsia="en-AU"/>
              </w:rPr>
            </w:pPr>
            <w:r w:rsidRPr="00C63412">
              <w:rPr>
                <w:rFonts w:ascii="VIC" w:hAnsi="VIC" w:cs="Segoe UI"/>
                <w:sz w:val="20"/>
                <w:szCs w:val="20"/>
              </w:rPr>
              <w:t>4.45</w:t>
            </w:r>
          </w:p>
        </w:tc>
      </w:tr>
      <w:tr w:rsidR="004D3AF5" w:rsidRPr="00C63412" w14:paraId="69E9816A" w14:textId="77777777" w:rsidTr="0072774F">
        <w:tc>
          <w:tcPr>
            <w:tcW w:w="1503" w:type="dxa"/>
            <w:vAlign w:val="center"/>
          </w:tcPr>
          <w:p w14:paraId="0EAC72CB" w14:textId="42929CA0" w:rsidR="004D3AF5" w:rsidRPr="00C63412" w:rsidRDefault="004D3AF5" w:rsidP="004D3AF5">
            <w:pPr>
              <w:rPr>
                <w:rFonts w:ascii="VIC" w:eastAsia="Times New Roman" w:hAnsi="VIC" w:cs="Calibri"/>
                <w:sz w:val="20"/>
                <w:szCs w:val="20"/>
                <w:lang w:eastAsia="en-AU"/>
              </w:rPr>
            </w:pPr>
            <w:r w:rsidRPr="00C63412">
              <w:rPr>
                <w:rFonts w:ascii="VIC" w:hAnsi="VIC" w:cs="Segoe UI"/>
                <w:sz w:val="20"/>
                <w:szCs w:val="20"/>
              </w:rPr>
              <w:t>The site should be privately developed</w:t>
            </w:r>
          </w:p>
        </w:tc>
        <w:tc>
          <w:tcPr>
            <w:tcW w:w="1189" w:type="dxa"/>
            <w:vAlign w:val="center"/>
          </w:tcPr>
          <w:p w14:paraId="2784DB07" w14:textId="0D8F78ED" w:rsidR="004D3AF5" w:rsidRPr="00C63412" w:rsidRDefault="004D3AF5" w:rsidP="0072774F">
            <w:pPr>
              <w:jc w:val="center"/>
              <w:rPr>
                <w:rFonts w:ascii="VIC" w:hAnsi="VIC" w:cs="Segoe UI"/>
                <w:sz w:val="20"/>
                <w:szCs w:val="20"/>
              </w:rPr>
            </w:pPr>
            <w:r w:rsidRPr="00C63412">
              <w:rPr>
                <w:rFonts w:ascii="VIC" w:hAnsi="VIC" w:cs="Segoe UI"/>
                <w:sz w:val="20"/>
                <w:szCs w:val="20"/>
              </w:rPr>
              <w:t>42.46%</w:t>
            </w:r>
            <w:r w:rsidRPr="00C63412">
              <w:rPr>
                <w:rFonts w:ascii="VIC" w:hAnsi="VIC" w:cs="Segoe UI"/>
                <w:sz w:val="20"/>
                <w:szCs w:val="20"/>
              </w:rPr>
              <w:br/>
            </w:r>
            <w:r w:rsidRPr="00C63412">
              <w:rPr>
                <w:rStyle w:val="option-count"/>
                <w:rFonts w:ascii="VIC" w:hAnsi="VIC" w:cs="Segoe UI"/>
                <w:sz w:val="20"/>
                <w:szCs w:val="20"/>
              </w:rPr>
              <w:t>138</w:t>
            </w:r>
          </w:p>
        </w:tc>
        <w:tc>
          <w:tcPr>
            <w:tcW w:w="1703" w:type="dxa"/>
            <w:vAlign w:val="center"/>
          </w:tcPr>
          <w:p w14:paraId="54A83647" w14:textId="541EC48F" w:rsidR="004D3AF5" w:rsidRPr="00C63412" w:rsidRDefault="004D3AF5" w:rsidP="0072774F">
            <w:pPr>
              <w:jc w:val="center"/>
              <w:rPr>
                <w:rFonts w:ascii="VIC" w:hAnsi="VIC" w:cs="Segoe UI"/>
                <w:sz w:val="20"/>
                <w:szCs w:val="20"/>
              </w:rPr>
            </w:pPr>
            <w:r w:rsidRPr="00C63412">
              <w:rPr>
                <w:rFonts w:ascii="VIC" w:hAnsi="VIC" w:cs="Segoe UI"/>
                <w:sz w:val="20"/>
                <w:szCs w:val="20"/>
              </w:rPr>
              <w:t>20.92%</w:t>
            </w:r>
            <w:r w:rsidRPr="00C63412">
              <w:rPr>
                <w:rFonts w:ascii="VIC" w:hAnsi="VIC" w:cs="Segoe UI"/>
                <w:sz w:val="20"/>
                <w:szCs w:val="20"/>
              </w:rPr>
              <w:br/>
            </w:r>
            <w:r w:rsidRPr="00C63412">
              <w:rPr>
                <w:rStyle w:val="option-count"/>
                <w:rFonts w:ascii="VIC" w:hAnsi="VIC" w:cs="Segoe UI"/>
                <w:sz w:val="20"/>
                <w:szCs w:val="20"/>
              </w:rPr>
              <w:t>68</w:t>
            </w:r>
          </w:p>
        </w:tc>
        <w:tc>
          <w:tcPr>
            <w:tcW w:w="1134" w:type="dxa"/>
            <w:vAlign w:val="center"/>
          </w:tcPr>
          <w:p w14:paraId="5158F22A" w14:textId="3B677F16" w:rsidR="004D3AF5" w:rsidRPr="00C63412" w:rsidRDefault="004D3AF5" w:rsidP="0072774F">
            <w:pPr>
              <w:jc w:val="center"/>
              <w:rPr>
                <w:rFonts w:ascii="VIC" w:hAnsi="VIC" w:cs="Segoe UI"/>
                <w:sz w:val="20"/>
                <w:szCs w:val="20"/>
              </w:rPr>
            </w:pPr>
            <w:r w:rsidRPr="00C63412">
              <w:rPr>
                <w:rFonts w:ascii="VIC" w:hAnsi="VIC" w:cs="Segoe UI"/>
                <w:sz w:val="20"/>
                <w:szCs w:val="20"/>
              </w:rPr>
              <w:t>24.62%</w:t>
            </w:r>
            <w:r w:rsidRPr="00C63412">
              <w:rPr>
                <w:rFonts w:ascii="VIC" w:hAnsi="VIC" w:cs="Segoe UI"/>
                <w:sz w:val="20"/>
                <w:szCs w:val="20"/>
              </w:rPr>
              <w:br/>
            </w:r>
            <w:r w:rsidRPr="00C63412">
              <w:rPr>
                <w:rStyle w:val="option-count"/>
                <w:rFonts w:ascii="VIC" w:hAnsi="VIC" w:cs="Segoe UI"/>
                <w:sz w:val="20"/>
                <w:szCs w:val="20"/>
              </w:rPr>
              <w:t>80</w:t>
            </w:r>
          </w:p>
        </w:tc>
        <w:tc>
          <w:tcPr>
            <w:tcW w:w="1134" w:type="dxa"/>
            <w:vAlign w:val="center"/>
          </w:tcPr>
          <w:p w14:paraId="17A5517D" w14:textId="0C83405E" w:rsidR="004D3AF5" w:rsidRPr="00C63412" w:rsidRDefault="004D3AF5" w:rsidP="0072774F">
            <w:pPr>
              <w:jc w:val="center"/>
              <w:rPr>
                <w:rFonts w:ascii="VIC" w:hAnsi="VIC" w:cs="Segoe UI"/>
                <w:sz w:val="20"/>
                <w:szCs w:val="20"/>
              </w:rPr>
            </w:pPr>
            <w:r w:rsidRPr="00C63412">
              <w:rPr>
                <w:rFonts w:ascii="VIC" w:hAnsi="VIC" w:cs="Segoe UI"/>
                <w:sz w:val="20"/>
                <w:szCs w:val="20"/>
              </w:rPr>
              <w:t>8.62%</w:t>
            </w:r>
            <w:r w:rsidRPr="00C63412">
              <w:rPr>
                <w:rFonts w:ascii="VIC" w:hAnsi="VIC" w:cs="Segoe UI"/>
                <w:sz w:val="20"/>
                <w:szCs w:val="20"/>
              </w:rPr>
              <w:br/>
            </w:r>
            <w:r w:rsidRPr="00C63412">
              <w:rPr>
                <w:rStyle w:val="option-count"/>
                <w:rFonts w:ascii="VIC" w:hAnsi="VIC" w:cs="Segoe UI"/>
                <w:sz w:val="20"/>
                <w:szCs w:val="20"/>
              </w:rPr>
              <w:t>28</w:t>
            </w:r>
          </w:p>
        </w:tc>
        <w:tc>
          <w:tcPr>
            <w:tcW w:w="1134" w:type="dxa"/>
            <w:vAlign w:val="center"/>
          </w:tcPr>
          <w:p w14:paraId="0DCE41AC" w14:textId="224913AB" w:rsidR="004D3AF5" w:rsidRPr="00C63412" w:rsidRDefault="004D3AF5" w:rsidP="0072774F">
            <w:pPr>
              <w:jc w:val="center"/>
              <w:rPr>
                <w:rFonts w:ascii="VIC" w:hAnsi="VIC" w:cs="Segoe UI"/>
                <w:sz w:val="20"/>
                <w:szCs w:val="20"/>
              </w:rPr>
            </w:pPr>
            <w:r w:rsidRPr="00C63412">
              <w:rPr>
                <w:rFonts w:ascii="VIC" w:hAnsi="VIC" w:cs="Segoe UI"/>
                <w:sz w:val="20"/>
                <w:szCs w:val="20"/>
              </w:rPr>
              <w:t>3.38%</w:t>
            </w:r>
            <w:r w:rsidRPr="00C63412">
              <w:rPr>
                <w:rFonts w:ascii="VIC" w:hAnsi="VIC" w:cs="Segoe UI"/>
                <w:sz w:val="20"/>
                <w:szCs w:val="20"/>
              </w:rPr>
              <w:br/>
            </w:r>
            <w:r w:rsidRPr="00C63412">
              <w:rPr>
                <w:rStyle w:val="option-count"/>
                <w:rFonts w:ascii="VIC" w:hAnsi="VIC" w:cs="Segoe UI"/>
                <w:sz w:val="20"/>
                <w:szCs w:val="20"/>
              </w:rPr>
              <w:t>11</w:t>
            </w:r>
          </w:p>
        </w:tc>
        <w:tc>
          <w:tcPr>
            <w:tcW w:w="850" w:type="dxa"/>
            <w:vAlign w:val="center"/>
          </w:tcPr>
          <w:p w14:paraId="08BC7BAA" w14:textId="3483A8D9" w:rsidR="004D3AF5" w:rsidRPr="00C63412" w:rsidRDefault="004D3AF5" w:rsidP="0072774F">
            <w:pPr>
              <w:jc w:val="center"/>
              <w:rPr>
                <w:rFonts w:ascii="VIC" w:eastAsia="Times New Roman" w:hAnsi="VIC" w:cs="Calibri"/>
                <w:sz w:val="20"/>
                <w:szCs w:val="20"/>
                <w:lang w:eastAsia="en-AU"/>
              </w:rPr>
            </w:pPr>
            <w:r w:rsidRPr="00C63412">
              <w:rPr>
                <w:rFonts w:ascii="VIC" w:hAnsi="VIC" w:cs="Segoe UI"/>
                <w:sz w:val="20"/>
                <w:szCs w:val="20"/>
              </w:rPr>
              <w:t>325</w:t>
            </w:r>
          </w:p>
        </w:tc>
        <w:tc>
          <w:tcPr>
            <w:tcW w:w="851" w:type="dxa"/>
            <w:vAlign w:val="center"/>
          </w:tcPr>
          <w:p w14:paraId="41E0D8C9" w14:textId="7D0545C4" w:rsidR="004D3AF5" w:rsidRPr="00C63412" w:rsidRDefault="004D3AF5" w:rsidP="0072774F">
            <w:pPr>
              <w:jc w:val="center"/>
              <w:rPr>
                <w:rFonts w:ascii="VIC" w:eastAsia="Times New Roman" w:hAnsi="VIC" w:cs="Calibri"/>
                <w:sz w:val="20"/>
                <w:szCs w:val="20"/>
                <w:lang w:eastAsia="en-AU"/>
              </w:rPr>
            </w:pPr>
            <w:r w:rsidRPr="00C63412">
              <w:rPr>
                <w:rFonts w:ascii="VIC" w:hAnsi="VIC" w:cs="Segoe UI"/>
                <w:sz w:val="20"/>
                <w:szCs w:val="20"/>
              </w:rPr>
              <w:t>2.10</w:t>
            </w:r>
          </w:p>
        </w:tc>
      </w:tr>
      <w:tr w:rsidR="004D3AF5" w:rsidRPr="00C63412" w14:paraId="66ABE2DA" w14:textId="77777777" w:rsidTr="0072774F">
        <w:tc>
          <w:tcPr>
            <w:tcW w:w="1503" w:type="dxa"/>
            <w:vAlign w:val="center"/>
          </w:tcPr>
          <w:p w14:paraId="3E16BD03" w14:textId="1203D264" w:rsidR="004D3AF5" w:rsidRPr="00C63412" w:rsidRDefault="004D3AF5" w:rsidP="004D3AF5">
            <w:pPr>
              <w:rPr>
                <w:rFonts w:ascii="VIC" w:eastAsia="Times New Roman" w:hAnsi="VIC" w:cs="Calibri"/>
                <w:sz w:val="20"/>
                <w:szCs w:val="20"/>
                <w:lang w:eastAsia="en-AU"/>
              </w:rPr>
            </w:pPr>
            <w:r w:rsidRPr="00C63412">
              <w:rPr>
                <w:rFonts w:ascii="VIC" w:hAnsi="VIC" w:cs="Segoe UI"/>
                <w:sz w:val="20"/>
                <w:szCs w:val="20"/>
              </w:rPr>
              <w:t>Some of the site should be privately developed and some retained for community use</w:t>
            </w:r>
          </w:p>
        </w:tc>
        <w:tc>
          <w:tcPr>
            <w:tcW w:w="1189" w:type="dxa"/>
            <w:vAlign w:val="center"/>
          </w:tcPr>
          <w:p w14:paraId="5DB25002" w14:textId="37AB0DE3" w:rsidR="004D3AF5" w:rsidRPr="00C63412" w:rsidRDefault="004D3AF5" w:rsidP="0072774F">
            <w:pPr>
              <w:jc w:val="center"/>
              <w:rPr>
                <w:rFonts w:ascii="VIC" w:hAnsi="VIC" w:cs="Segoe UI"/>
                <w:sz w:val="20"/>
                <w:szCs w:val="20"/>
              </w:rPr>
            </w:pPr>
            <w:r w:rsidRPr="00C63412">
              <w:rPr>
                <w:rFonts w:ascii="VIC" w:hAnsi="VIC" w:cs="Segoe UI"/>
                <w:sz w:val="20"/>
                <w:szCs w:val="20"/>
              </w:rPr>
              <w:t>23.49%</w:t>
            </w:r>
            <w:r w:rsidRPr="00C63412">
              <w:rPr>
                <w:rFonts w:ascii="VIC" w:hAnsi="VIC" w:cs="Segoe UI"/>
                <w:sz w:val="20"/>
                <w:szCs w:val="20"/>
              </w:rPr>
              <w:br/>
            </w:r>
            <w:r w:rsidRPr="00C63412">
              <w:rPr>
                <w:rStyle w:val="option-count"/>
                <w:rFonts w:ascii="VIC" w:hAnsi="VIC" w:cs="Segoe UI"/>
                <w:sz w:val="20"/>
                <w:szCs w:val="20"/>
              </w:rPr>
              <w:t>78</w:t>
            </w:r>
          </w:p>
        </w:tc>
        <w:tc>
          <w:tcPr>
            <w:tcW w:w="1703" w:type="dxa"/>
            <w:vAlign w:val="center"/>
          </w:tcPr>
          <w:p w14:paraId="5614542E" w14:textId="384082D9" w:rsidR="004D3AF5" w:rsidRPr="00C63412" w:rsidRDefault="004D3AF5" w:rsidP="0072774F">
            <w:pPr>
              <w:jc w:val="center"/>
              <w:rPr>
                <w:rFonts w:ascii="VIC" w:hAnsi="VIC" w:cs="Segoe UI"/>
                <w:sz w:val="20"/>
                <w:szCs w:val="20"/>
              </w:rPr>
            </w:pPr>
            <w:r w:rsidRPr="00C63412">
              <w:rPr>
                <w:rFonts w:ascii="VIC" w:hAnsi="VIC" w:cs="Segoe UI"/>
                <w:sz w:val="20"/>
                <w:szCs w:val="20"/>
              </w:rPr>
              <w:t>15.96%</w:t>
            </w:r>
            <w:r w:rsidRPr="00C63412">
              <w:rPr>
                <w:rFonts w:ascii="VIC" w:hAnsi="VIC" w:cs="Segoe UI"/>
                <w:sz w:val="20"/>
                <w:szCs w:val="20"/>
              </w:rPr>
              <w:br/>
            </w:r>
            <w:r w:rsidRPr="00C63412">
              <w:rPr>
                <w:rStyle w:val="option-count"/>
                <w:rFonts w:ascii="VIC" w:hAnsi="VIC" w:cs="Segoe UI"/>
                <w:sz w:val="20"/>
                <w:szCs w:val="20"/>
              </w:rPr>
              <w:t>53</w:t>
            </w:r>
          </w:p>
        </w:tc>
        <w:tc>
          <w:tcPr>
            <w:tcW w:w="1134" w:type="dxa"/>
            <w:vAlign w:val="center"/>
          </w:tcPr>
          <w:p w14:paraId="75167D51" w14:textId="1DE8A051" w:rsidR="004D3AF5" w:rsidRPr="00C63412" w:rsidRDefault="004D3AF5" w:rsidP="0072774F">
            <w:pPr>
              <w:jc w:val="center"/>
              <w:rPr>
                <w:rFonts w:ascii="VIC" w:hAnsi="VIC" w:cs="Segoe UI"/>
                <w:sz w:val="20"/>
                <w:szCs w:val="20"/>
              </w:rPr>
            </w:pPr>
            <w:r w:rsidRPr="00C63412">
              <w:rPr>
                <w:rFonts w:ascii="VIC" w:hAnsi="VIC" w:cs="Segoe UI"/>
                <w:sz w:val="20"/>
                <w:szCs w:val="20"/>
              </w:rPr>
              <w:t>24.10%</w:t>
            </w:r>
            <w:r w:rsidRPr="00C63412">
              <w:rPr>
                <w:rFonts w:ascii="VIC" w:hAnsi="VIC" w:cs="Segoe UI"/>
                <w:sz w:val="20"/>
                <w:szCs w:val="20"/>
              </w:rPr>
              <w:br/>
            </w:r>
            <w:r w:rsidRPr="00C63412">
              <w:rPr>
                <w:rStyle w:val="option-count"/>
                <w:rFonts w:ascii="VIC" w:hAnsi="VIC" w:cs="Segoe UI"/>
                <w:sz w:val="20"/>
                <w:szCs w:val="20"/>
              </w:rPr>
              <w:t>80</w:t>
            </w:r>
          </w:p>
        </w:tc>
        <w:tc>
          <w:tcPr>
            <w:tcW w:w="1134" w:type="dxa"/>
            <w:vAlign w:val="center"/>
          </w:tcPr>
          <w:p w14:paraId="3E3EACC9" w14:textId="005B02F8" w:rsidR="004D3AF5" w:rsidRPr="00C63412" w:rsidRDefault="004D3AF5" w:rsidP="0072774F">
            <w:pPr>
              <w:jc w:val="center"/>
              <w:rPr>
                <w:rFonts w:ascii="VIC" w:hAnsi="VIC" w:cs="Segoe UI"/>
                <w:sz w:val="20"/>
                <w:szCs w:val="20"/>
              </w:rPr>
            </w:pPr>
            <w:r w:rsidRPr="00C63412">
              <w:rPr>
                <w:rFonts w:ascii="VIC" w:hAnsi="VIC" w:cs="Segoe UI"/>
                <w:sz w:val="20"/>
                <w:szCs w:val="20"/>
              </w:rPr>
              <w:t>20.18%</w:t>
            </w:r>
            <w:r w:rsidRPr="00C63412">
              <w:rPr>
                <w:rFonts w:ascii="VIC" w:hAnsi="VIC" w:cs="Segoe UI"/>
                <w:sz w:val="20"/>
                <w:szCs w:val="20"/>
              </w:rPr>
              <w:br/>
            </w:r>
            <w:r w:rsidRPr="00C63412">
              <w:rPr>
                <w:rStyle w:val="option-count"/>
                <w:rFonts w:ascii="VIC" w:hAnsi="VIC" w:cs="Segoe UI"/>
                <w:sz w:val="20"/>
                <w:szCs w:val="20"/>
              </w:rPr>
              <w:t>67</w:t>
            </w:r>
          </w:p>
        </w:tc>
        <w:tc>
          <w:tcPr>
            <w:tcW w:w="1134" w:type="dxa"/>
            <w:vAlign w:val="center"/>
          </w:tcPr>
          <w:p w14:paraId="271CA341" w14:textId="3E8D98C5" w:rsidR="004D3AF5" w:rsidRPr="00C63412" w:rsidRDefault="004D3AF5" w:rsidP="0072774F">
            <w:pPr>
              <w:jc w:val="center"/>
              <w:rPr>
                <w:rFonts w:ascii="VIC" w:hAnsi="VIC" w:cs="Segoe UI"/>
                <w:sz w:val="20"/>
                <w:szCs w:val="20"/>
              </w:rPr>
            </w:pPr>
            <w:r w:rsidRPr="00C63412">
              <w:rPr>
                <w:rFonts w:ascii="VIC" w:hAnsi="VIC" w:cs="Segoe UI"/>
                <w:sz w:val="20"/>
                <w:szCs w:val="20"/>
              </w:rPr>
              <w:t>16.27%</w:t>
            </w:r>
            <w:r w:rsidRPr="00C63412">
              <w:rPr>
                <w:rFonts w:ascii="VIC" w:hAnsi="VIC" w:cs="Segoe UI"/>
                <w:sz w:val="20"/>
                <w:szCs w:val="20"/>
              </w:rPr>
              <w:br/>
            </w:r>
            <w:r w:rsidRPr="00C63412">
              <w:rPr>
                <w:rStyle w:val="option-count"/>
                <w:rFonts w:ascii="VIC" w:hAnsi="VIC" w:cs="Segoe UI"/>
                <w:sz w:val="20"/>
                <w:szCs w:val="20"/>
              </w:rPr>
              <w:t>54</w:t>
            </w:r>
          </w:p>
        </w:tc>
        <w:tc>
          <w:tcPr>
            <w:tcW w:w="850" w:type="dxa"/>
            <w:vAlign w:val="center"/>
          </w:tcPr>
          <w:p w14:paraId="095DFF73" w14:textId="503C0525" w:rsidR="004D3AF5" w:rsidRPr="00C63412" w:rsidRDefault="004D3AF5" w:rsidP="0072774F">
            <w:pPr>
              <w:jc w:val="center"/>
              <w:rPr>
                <w:rFonts w:ascii="VIC" w:eastAsia="Times New Roman" w:hAnsi="VIC" w:cs="Calibri"/>
                <w:sz w:val="20"/>
                <w:szCs w:val="20"/>
                <w:lang w:eastAsia="en-AU"/>
              </w:rPr>
            </w:pPr>
            <w:r w:rsidRPr="00C63412">
              <w:rPr>
                <w:rFonts w:ascii="VIC" w:hAnsi="VIC" w:cs="Segoe UI"/>
                <w:sz w:val="20"/>
                <w:szCs w:val="20"/>
              </w:rPr>
              <w:t>332</w:t>
            </w:r>
          </w:p>
        </w:tc>
        <w:tc>
          <w:tcPr>
            <w:tcW w:w="851" w:type="dxa"/>
            <w:vAlign w:val="center"/>
          </w:tcPr>
          <w:p w14:paraId="761D8CB5" w14:textId="3405ABCE" w:rsidR="004D3AF5" w:rsidRPr="00C63412" w:rsidRDefault="004D3AF5" w:rsidP="0072774F">
            <w:pPr>
              <w:jc w:val="center"/>
              <w:rPr>
                <w:rFonts w:ascii="VIC" w:eastAsia="Times New Roman" w:hAnsi="VIC" w:cs="Calibri"/>
                <w:sz w:val="20"/>
                <w:szCs w:val="20"/>
                <w:lang w:eastAsia="en-AU"/>
              </w:rPr>
            </w:pPr>
            <w:r w:rsidRPr="00C63412">
              <w:rPr>
                <w:rFonts w:ascii="VIC" w:hAnsi="VIC" w:cs="Segoe UI"/>
                <w:sz w:val="20"/>
                <w:szCs w:val="20"/>
              </w:rPr>
              <w:t>2.90</w:t>
            </w:r>
          </w:p>
        </w:tc>
      </w:tr>
    </w:tbl>
    <w:p w14:paraId="1573E389" w14:textId="62C9F403" w:rsidR="00CE7806" w:rsidRPr="00EF2289" w:rsidRDefault="00EF2289" w:rsidP="00EF2289">
      <w:pPr>
        <w:rPr>
          <w:rFonts w:ascii="VIC" w:hAnsi="VIC"/>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6D40C7" w14:paraId="515D0531" w14:textId="77777777" w:rsidTr="006D40C7">
        <w:tc>
          <w:tcPr>
            <w:tcW w:w="9016" w:type="dxa"/>
            <w:tcBorders>
              <w:top w:val="nil"/>
              <w:left w:val="nil"/>
              <w:bottom w:val="nil"/>
              <w:right w:val="nil"/>
            </w:tcBorders>
            <w:shd w:val="clear" w:color="auto" w:fill="0070C0"/>
          </w:tcPr>
          <w:p w14:paraId="1BF30180" w14:textId="119607D8" w:rsidR="006D40C7" w:rsidRPr="00EF2289" w:rsidRDefault="006D40C7" w:rsidP="00EF2289">
            <w:pPr>
              <w:pStyle w:val="Heading2"/>
              <w:outlineLvl w:val="1"/>
              <w:rPr>
                <w:b/>
                <w:bCs/>
                <w:color w:val="FFFFFF" w:themeColor="background1"/>
              </w:rPr>
            </w:pPr>
            <w:bookmarkStart w:id="24" w:name="_Question_six_-"/>
            <w:bookmarkStart w:id="25" w:name="_Toc94002932"/>
            <w:bookmarkEnd w:id="24"/>
            <w:r w:rsidRPr="00EF2289">
              <w:rPr>
                <w:b/>
                <w:bCs/>
                <w:color w:val="FFFFFF" w:themeColor="background1"/>
              </w:rPr>
              <w:lastRenderedPageBreak/>
              <w:t xml:space="preserve">Question </w:t>
            </w:r>
            <w:r w:rsidR="00B800C7">
              <w:rPr>
                <w:b/>
                <w:bCs/>
                <w:color w:val="FFFFFF" w:themeColor="background1"/>
              </w:rPr>
              <w:t>6</w:t>
            </w:r>
            <w:r w:rsidR="002C6388">
              <w:rPr>
                <w:b/>
                <w:bCs/>
                <w:color w:val="FFFFFF" w:themeColor="background1"/>
              </w:rPr>
              <w:t xml:space="preserve"> </w:t>
            </w:r>
            <w:r w:rsidRPr="00EF2289">
              <w:rPr>
                <w:b/>
                <w:bCs/>
                <w:color w:val="FFFFFF" w:themeColor="background1"/>
              </w:rPr>
              <w:t>- What part of the site do you think should be retained?</w:t>
            </w:r>
            <w:bookmarkEnd w:id="25"/>
          </w:p>
          <w:p w14:paraId="53752D70" w14:textId="172BE883" w:rsidR="006D40C7" w:rsidRDefault="006D40C7" w:rsidP="003A4226">
            <w:pPr>
              <w:pStyle w:val="NoSpacing"/>
            </w:pPr>
            <w:r w:rsidRPr="006D40C7">
              <w:rPr>
                <w:rStyle w:val="question-type"/>
                <w:color w:val="FFFFFF" w:themeColor="background1"/>
              </w:rPr>
              <w:t>Multi Choice</w:t>
            </w:r>
            <w:r w:rsidRPr="006D40C7">
              <w:rPr>
                <w:rFonts w:ascii="Cambria" w:hAnsi="Cambria" w:cs="Cambria"/>
                <w:color w:val="FFFFFF" w:themeColor="background1"/>
              </w:rPr>
              <w:t> </w:t>
            </w:r>
            <w:r w:rsidRPr="006D40C7">
              <w:rPr>
                <w:color w:val="FFFFFF" w:themeColor="background1"/>
              </w:rPr>
              <w:t>| Skipped:</w:t>
            </w:r>
            <w:r w:rsidRPr="006D40C7">
              <w:rPr>
                <w:rFonts w:ascii="Cambria" w:hAnsi="Cambria" w:cs="Cambria"/>
                <w:color w:val="FFFFFF" w:themeColor="background1"/>
              </w:rPr>
              <w:t> </w:t>
            </w:r>
            <w:r w:rsidRPr="006D40C7">
              <w:rPr>
                <w:rStyle w:val="question-skipped"/>
                <w:color w:val="FFFFFF" w:themeColor="background1"/>
              </w:rPr>
              <w:t>9</w:t>
            </w:r>
            <w:r w:rsidRPr="006D40C7">
              <w:rPr>
                <w:rFonts w:ascii="Cambria" w:hAnsi="Cambria" w:cs="Cambria"/>
                <w:color w:val="FFFFFF" w:themeColor="background1"/>
              </w:rPr>
              <w:t> </w:t>
            </w:r>
            <w:r w:rsidRPr="006D40C7">
              <w:rPr>
                <w:color w:val="FFFFFF" w:themeColor="background1"/>
              </w:rPr>
              <w:t>| Answered:</w:t>
            </w:r>
            <w:r w:rsidRPr="006D40C7">
              <w:rPr>
                <w:rFonts w:ascii="Cambria" w:hAnsi="Cambria" w:cs="Cambria"/>
                <w:color w:val="FFFFFF" w:themeColor="background1"/>
              </w:rPr>
              <w:t> </w:t>
            </w:r>
            <w:r w:rsidRPr="006D40C7">
              <w:rPr>
                <w:rStyle w:val="question-answered"/>
                <w:color w:val="FFFFFF" w:themeColor="background1"/>
              </w:rPr>
              <w:t>340</w:t>
            </w:r>
            <w:r w:rsidRPr="006D40C7">
              <w:rPr>
                <w:rFonts w:ascii="Cambria" w:hAnsi="Cambria" w:cs="Cambria"/>
                <w:color w:val="FFFFFF" w:themeColor="background1"/>
              </w:rPr>
              <w:t> </w:t>
            </w:r>
            <w:r w:rsidRPr="006D40C7">
              <w:rPr>
                <w:color w:val="FFFFFF" w:themeColor="background1"/>
              </w:rPr>
              <w:t>(</w:t>
            </w:r>
            <w:r w:rsidRPr="006D40C7">
              <w:rPr>
                <w:rStyle w:val="question-answered-percentage"/>
                <w:color w:val="FFFFFF" w:themeColor="background1"/>
              </w:rPr>
              <w:t>97.4</w:t>
            </w:r>
            <w:r w:rsidRPr="006D40C7">
              <w:rPr>
                <w:color w:val="FFFFFF" w:themeColor="background1"/>
              </w:rPr>
              <w:t>%)</w:t>
            </w:r>
          </w:p>
        </w:tc>
      </w:tr>
    </w:tbl>
    <w:p w14:paraId="4BDBCA4F" w14:textId="199171EA" w:rsidR="00250883" w:rsidRDefault="0004745C" w:rsidP="00C529F3">
      <w:pPr>
        <w:pStyle w:val="NoSpacing"/>
      </w:pPr>
      <w:r>
        <w:rPr>
          <w:noProof/>
        </w:rPr>
        <w:drawing>
          <wp:inline distT="0" distB="0" distL="0" distR="0" wp14:anchorId="7BCBD3E1" wp14:editId="27A46185">
            <wp:extent cx="5692536" cy="3200400"/>
            <wp:effectExtent l="0" t="0" r="381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1276"/>
        <w:gridCol w:w="1219"/>
      </w:tblGrid>
      <w:tr w:rsidR="00250883" w:rsidRPr="00C63412" w14:paraId="546B433F" w14:textId="77777777" w:rsidTr="00CC4092">
        <w:tc>
          <w:tcPr>
            <w:tcW w:w="6521" w:type="dxa"/>
          </w:tcPr>
          <w:p w14:paraId="6737D263" w14:textId="77777777" w:rsidR="00C529F3" w:rsidRPr="00C63412" w:rsidRDefault="00C529F3" w:rsidP="00CC4092">
            <w:pPr>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Answer choices</w:t>
            </w:r>
          </w:p>
        </w:tc>
        <w:tc>
          <w:tcPr>
            <w:tcW w:w="1276" w:type="dxa"/>
          </w:tcPr>
          <w:p w14:paraId="638F0664" w14:textId="77777777" w:rsidR="00C529F3" w:rsidRPr="00C63412" w:rsidRDefault="00C529F3"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w:t>
            </w:r>
          </w:p>
        </w:tc>
        <w:tc>
          <w:tcPr>
            <w:tcW w:w="1219" w:type="dxa"/>
          </w:tcPr>
          <w:p w14:paraId="00F50FC9" w14:textId="77777777" w:rsidR="00C529F3" w:rsidRPr="00C63412" w:rsidRDefault="00C529F3"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Count</w:t>
            </w:r>
          </w:p>
        </w:tc>
      </w:tr>
      <w:tr w:rsidR="00250883" w:rsidRPr="00C63412" w14:paraId="2D7A3096" w14:textId="77777777" w:rsidTr="00CC4092">
        <w:tc>
          <w:tcPr>
            <w:tcW w:w="6521" w:type="dxa"/>
            <w:vAlign w:val="center"/>
          </w:tcPr>
          <w:p w14:paraId="31FFAEB1" w14:textId="1873B7E5" w:rsidR="00250883" w:rsidRPr="00C63412" w:rsidRDefault="00250883" w:rsidP="00250883">
            <w:pPr>
              <w:rPr>
                <w:rFonts w:ascii="VIC" w:eastAsia="Times New Roman" w:hAnsi="VIC" w:cs="Calibri"/>
                <w:sz w:val="20"/>
                <w:szCs w:val="20"/>
                <w:lang w:eastAsia="en-AU"/>
              </w:rPr>
            </w:pPr>
            <w:r w:rsidRPr="00C63412">
              <w:rPr>
                <w:rFonts w:ascii="VIC" w:hAnsi="VIC" w:cs="Segoe UI"/>
                <w:sz w:val="20"/>
                <w:szCs w:val="20"/>
              </w:rPr>
              <w:t>All buildings</w:t>
            </w:r>
          </w:p>
        </w:tc>
        <w:tc>
          <w:tcPr>
            <w:tcW w:w="1276" w:type="dxa"/>
            <w:vAlign w:val="center"/>
          </w:tcPr>
          <w:p w14:paraId="38DD8355" w14:textId="232CADBD"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28.24%</w:t>
            </w:r>
          </w:p>
        </w:tc>
        <w:tc>
          <w:tcPr>
            <w:tcW w:w="1219" w:type="dxa"/>
            <w:vAlign w:val="center"/>
          </w:tcPr>
          <w:p w14:paraId="25043536" w14:textId="3FCEEF2D"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96</w:t>
            </w:r>
          </w:p>
        </w:tc>
      </w:tr>
      <w:tr w:rsidR="00250883" w:rsidRPr="00C63412" w14:paraId="46CF8B11" w14:textId="77777777" w:rsidTr="00CC4092">
        <w:tc>
          <w:tcPr>
            <w:tcW w:w="6521" w:type="dxa"/>
            <w:vAlign w:val="center"/>
          </w:tcPr>
          <w:p w14:paraId="43A6A769" w14:textId="0A2AA810" w:rsidR="00250883" w:rsidRPr="00C63412" w:rsidRDefault="00250883" w:rsidP="00250883">
            <w:pPr>
              <w:rPr>
                <w:rFonts w:ascii="VIC" w:eastAsia="Times New Roman" w:hAnsi="VIC" w:cs="Calibri"/>
                <w:sz w:val="20"/>
                <w:szCs w:val="20"/>
                <w:lang w:eastAsia="en-AU"/>
              </w:rPr>
            </w:pPr>
            <w:r w:rsidRPr="00C63412">
              <w:rPr>
                <w:rFonts w:ascii="VIC" w:hAnsi="VIC" w:cs="Segoe UI"/>
                <w:sz w:val="20"/>
                <w:szCs w:val="20"/>
              </w:rPr>
              <w:t>The historically significant building</w:t>
            </w:r>
          </w:p>
        </w:tc>
        <w:tc>
          <w:tcPr>
            <w:tcW w:w="1276" w:type="dxa"/>
            <w:vAlign w:val="center"/>
          </w:tcPr>
          <w:p w14:paraId="6B713478" w14:textId="7E6875B5"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63.82%</w:t>
            </w:r>
          </w:p>
        </w:tc>
        <w:tc>
          <w:tcPr>
            <w:tcW w:w="1219" w:type="dxa"/>
            <w:vAlign w:val="center"/>
          </w:tcPr>
          <w:p w14:paraId="70F6CAD0" w14:textId="1820E914"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217</w:t>
            </w:r>
          </w:p>
        </w:tc>
      </w:tr>
      <w:tr w:rsidR="00250883" w:rsidRPr="00C63412" w14:paraId="00FEEEA3" w14:textId="77777777" w:rsidTr="00CC4092">
        <w:tc>
          <w:tcPr>
            <w:tcW w:w="6521" w:type="dxa"/>
            <w:vAlign w:val="center"/>
          </w:tcPr>
          <w:p w14:paraId="2316EE9C" w14:textId="58D040D9" w:rsidR="00250883" w:rsidRPr="00C63412" w:rsidRDefault="00250883" w:rsidP="00250883">
            <w:pPr>
              <w:rPr>
                <w:rFonts w:ascii="VIC" w:eastAsia="Times New Roman" w:hAnsi="VIC" w:cs="Calibri"/>
                <w:sz w:val="20"/>
                <w:szCs w:val="20"/>
                <w:lang w:eastAsia="en-AU"/>
              </w:rPr>
            </w:pPr>
            <w:r w:rsidRPr="00C63412">
              <w:rPr>
                <w:rFonts w:ascii="VIC" w:hAnsi="VIC" w:cs="Segoe UI"/>
                <w:sz w:val="20"/>
                <w:szCs w:val="20"/>
              </w:rPr>
              <w:t xml:space="preserve">The buildings along </w:t>
            </w:r>
            <w:r w:rsidR="00645F68" w:rsidRPr="00C63412">
              <w:rPr>
                <w:rFonts w:ascii="VIC" w:hAnsi="VIC" w:cs="Segoe UI"/>
                <w:sz w:val="20"/>
                <w:szCs w:val="20"/>
              </w:rPr>
              <w:t>Hanson Street</w:t>
            </w:r>
            <w:r w:rsidRPr="00C63412">
              <w:rPr>
                <w:rFonts w:ascii="VIC" w:hAnsi="VIC" w:cs="Segoe UI"/>
                <w:sz w:val="20"/>
                <w:szCs w:val="20"/>
              </w:rPr>
              <w:t xml:space="preserve"> frontage</w:t>
            </w:r>
          </w:p>
        </w:tc>
        <w:tc>
          <w:tcPr>
            <w:tcW w:w="1276" w:type="dxa"/>
            <w:vAlign w:val="center"/>
          </w:tcPr>
          <w:p w14:paraId="41CC8B92" w14:textId="4D3CE802"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31.47%</w:t>
            </w:r>
          </w:p>
        </w:tc>
        <w:tc>
          <w:tcPr>
            <w:tcW w:w="1219" w:type="dxa"/>
            <w:vAlign w:val="center"/>
          </w:tcPr>
          <w:p w14:paraId="5F134305" w14:textId="1590AEE5"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107</w:t>
            </w:r>
          </w:p>
        </w:tc>
      </w:tr>
      <w:tr w:rsidR="00250883" w:rsidRPr="00C63412" w14:paraId="7B0B751A" w14:textId="77777777" w:rsidTr="00CC4092">
        <w:tc>
          <w:tcPr>
            <w:tcW w:w="6521" w:type="dxa"/>
            <w:vAlign w:val="center"/>
          </w:tcPr>
          <w:p w14:paraId="4F159232" w14:textId="093A48C4" w:rsidR="00250883" w:rsidRPr="00C63412" w:rsidRDefault="00250883" w:rsidP="00250883">
            <w:pPr>
              <w:rPr>
                <w:rFonts w:ascii="VIC" w:eastAsia="Times New Roman" w:hAnsi="VIC" w:cs="Calibri"/>
                <w:sz w:val="20"/>
                <w:szCs w:val="20"/>
                <w:lang w:eastAsia="en-AU"/>
              </w:rPr>
            </w:pPr>
            <w:r w:rsidRPr="00C63412">
              <w:rPr>
                <w:rFonts w:ascii="VIC" w:hAnsi="VIC" w:cs="Segoe UI"/>
                <w:sz w:val="20"/>
                <w:szCs w:val="20"/>
              </w:rPr>
              <w:t>The oval area</w:t>
            </w:r>
          </w:p>
        </w:tc>
        <w:tc>
          <w:tcPr>
            <w:tcW w:w="1276" w:type="dxa"/>
            <w:vAlign w:val="center"/>
          </w:tcPr>
          <w:p w14:paraId="09965DBD" w14:textId="391C7352"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43.82%</w:t>
            </w:r>
          </w:p>
        </w:tc>
        <w:tc>
          <w:tcPr>
            <w:tcW w:w="1219" w:type="dxa"/>
            <w:vAlign w:val="center"/>
          </w:tcPr>
          <w:p w14:paraId="6896C4DE" w14:textId="508878C2"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149</w:t>
            </w:r>
          </w:p>
        </w:tc>
      </w:tr>
      <w:tr w:rsidR="00250883" w:rsidRPr="00C63412" w14:paraId="5F27A9B0" w14:textId="77777777" w:rsidTr="00CC4092">
        <w:tc>
          <w:tcPr>
            <w:tcW w:w="6521" w:type="dxa"/>
            <w:vAlign w:val="center"/>
          </w:tcPr>
          <w:p w14:paraId="01985B56" w14:textId="1E8D933B" w:rsidR="00250883" w:rsidRPr="00C63412" w:rsidRDefault="00250883" w:rsidP="00250883">
            <w:pPr>
              <w:rPr>
                <w:rFonts w:ascii="VIC" w:hAnsi="VIC" w:cs="Segoe UI"/>
                <w:sz w:val="20"/>
                <w:szCs w:val="20"/>
              </w:rPr>
            </w:pPr>
            <w:r w:rsidRPr="00C63412">
              <w:rPr>
                <w:rFonts w:ascii="VIC" w:hAnsi="VIC" w:cs="Segoe UI"/>
                <w:sz w:val="20"/>
                <w:szCs w:val="20"/>
              </w:rPr>
              <w:t>Some of the oval area</w:t>
            </w:r>
          </w:p>
        </w:tc>
        <w:tc>
          <w:tcPr>
            <w:tcW w:w="1276" w:type="dxa"/>
            <w:vAlign w:val="center"/>
          </w:tcPr>
          <w:p w14:paraId="4CF4B381" w14:textId="3855EF5D" w:rsidR="00250883" w:rsidRPr="00C63412" w:rsidRDefault="00250883" w:rsidP="00250883">
            <w:pPr>
              <w:jc w:val="right"/>
              <w:rPr>
                <w:rFonts w:ascii="VIC" w:hAnsi="VIC" w:cs="Segoe UI"/>
                <w:sz w:val="20"/>
                <w:szCs w:val="20"/>
              </w:rPr>
            </w:pPr>
            <w:r w:rsidRPr="00C63412">
              <w:rPr>
                <w:rFonts w:ascii="VIC" w:hAnsi="VIC" w:cs="Segoe UI"/>
                <w:sz w:val="20"/>
                <w:szCs w:val="20"/>
              </w:rPr>
              <w:t>8.53%</w:t>
            </w:r>
          </w:p>
        </w:tc>
        <w:tc>
          <w:tcPr>
            <w:tcW w:w="1219" w:type="dxa"/>
            <w:vAlign w:val="center"/>
          </w:tcPr>
          <w:p w14:paraId="62973DB8" w14:textId="53CC8DB6" w:rsidR="00250883" w:rsidRPr="00C63412" w:rsidRDefault="00250883" w:rsidP="00250883">
            <w:pPr>
              <w:jc w:val="right"/>
              <w:rPr>
                <w:rFonts w:ascii="VIC" w:hAnsi="VIC" w:cs="Segoe UI"/>
                <w:sz w:val="20"/>
                <w:szCs w:val="20"/>
              </w:rPr>
            </w:pPr>
            <w:r w:rsidRPr="00C63412">
              <w:rPr>
                <w:rFonts w:ascii="VIC" w:hAnsi="VIC" w:cs="Segoe UI"/>
                <w:sz w:val="20"/>
                <w:szCs w:val="20"/>
              </w:rPr>
              <w:t>29</w:t>
            </w:r>
          </w:p>
        </w:tc>
      </w:tr>
      <w:tr w:rsidR="00250883" w:rsidRPr="00C63412" w14:paraId="1BFF8B18" w14:textId="77777777" w:rsidTr="00CC4092">
        <w:tc>
          <w:tcPr>
            <w:tcW w:w="6521" w:type="dxa"/>
            <w:vAlign w:val="center"/>
          </w:tcPr>
          <w:p w14:paraId="0FA5A9B8" w14:textId="73C15641" w:rsidR="00250883" w:rsidRPr="00C63412" w:rsidRDefault="00250883" w:rsidP="00250883">
            <w:pPr>
              <w:rPr>
                <w:rFonts w:ascii="VIC" w:eastAsia="Times New Roman" w:hAnsi="VIC" w:cs="Calibri"/>
                <w:sz w:val="20"/>
                <w:szCs w:val="20"/>
                <w:lang w:eastAsia="en-AU"/>
              </w:rPr>
            </w:pPr>
            <w:r w:rsidRPr="00C63412">
              <w:rPr>
                <w:rFonts w:ascii="VIC" w:hAnsi="VIC" w:cs="Segoe UI"/>
                <w:sz w:val="20"/>
                <w:szCs w:val="20"/>
              </w:rPr>
              <w:t>None of the site should be retained</w:t>
            </w:r>
          </w:p>
        </w:tc>
        <w:tc>
          <w:tcPr>
            <w:tcW w:w="1276" w:type="dxa"/>
            <w:vAlign w:val="center"/>
          </w:tcPr>
          <w:p w14:paraId="616CB715" w14:textId="1A5D22F8"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3.24%</w:t>
            </w:r>
          </w:p>
        </w:tc>
        <w:tc>
          <w:tcPr>
            <w:tcW w:w="1219" w:type="dxa"/>
            <w:vAlign w:val="center"/>
          </w:tcPr>
          <w:p w14:paraId="22B88629" w14:textId="3A555F06"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11</w:t>
            </w:r>
          </w:p>
        </w:tc>
      </w:tr>
      <w:tr w:rsidR="00250883" w:rsidRPr="00C63412" w14:paraId="4FF63B81" w14:textId="77777777" w:rsidTr="00021E82">
        <w:trPr>
          <w:trHeight w:val="66"/>
        </w:trPr>
        <w:tc>
          <w:tcPr>
            <w:tcW w:w="6521" w:type="dxa"/>
            <w:vAlign w:val="center"/>
          </w:tcPr>
          <w:p w14:paraId="3587D409" w14:textId="2FEA91A8" w:rsidR="00250883" w:rsidRPr="00C63412" w:rsidRDefault="00250883" w:rsidP="00250883">
            <w:pPr>
              <w:rPr>
                <w:rFonts w:ascii="VIC" w:eastAsia="Times New Roman" w:hAnsi="VIC" w:cs="Calibri"/>
                <w:sz w:val="20"/>
                <w:szCs w:val="20"/>
                <w:lang w:eastAsia="en-AU"/>
              </w:rPr>
            </w:pPr>
            <w:r w:rsidRPr="00C63412">
              <w:rPr>
                <w:rFonts w:ascii="VIC" w:hAnsi="VIC" w:cs="Segoe UI"/>
                <w:sz w:val="20"/>
                <w:szCs w:val="20"/>
              </w:rPr>
              <w:t>Other</w:t>
            </w:r>
          </w:p>
        </w:tc>
        <w:tc>
          <w:tcPr>
            <w:tcW w:w="1276" w:type="dxa"/>
            <w:vAlign w:val="center"/>
          </w:tcPr>
          <w:p w14:paraId="36DE3F94" w14:textId="13D6F4D5"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4.12%</w:t>
            </w:r>
          </w:p>
        </w:tc>
        <w:tc>
          <w:tcPr>
            <w:tcW w:w="1219" w:type="dxa"/>
            <w:vAlign w:val="center"/>
          </w:tcPr>
          <w:p w14:paraId="0739D03C" w14:textId="6AA6E9E7" w:rsidR="00250883" w:rsidRPr="00C63412" w:rsidRDefault="00250883" w:rsidP="00250883">
            <w:pPr>
              <w:jc w:val="right"/>
              <w:rPr>
                <w:rFonts w:ascii="VIC" w:eastAsia="Times New Roman" w:hAnsi="VIC" w:cs="Calibri"/>
                <w:sz w:val="20"/>
                <w:szCs w:val="20"/>
                <w:lang w:eastAsia="en-AU"/>
              </w:rPr>
            </w:pPr>
            <w:r w:rsidRPr="00C63412">
              <w:rPr>
                <w:rFonts w:ascii="VIC" w:hAnsi="VIC" w:cs="Segoe UI"/>
                <w:sz w:val="20"/>
                <w:szCs w:val="20"/>
              </w:rPr>
              <w:t>14</w:t>
            </w:r>
          </w:p>
        </w:tc>
      </w:tr>
      <w:tr w:rsidR="00250883" w:rsidRPr="00C63412" w14:paraId="6F93D401" w14:textId="77777777" w:rsidTr="00CC4092">
        <w:tc>
          <w:tcPr>
            <w:tcW w:w="0" w:type="auto"/>
            <w:vAlign w:val="center"/>
            <w:hideMark/>
          </w:tcPr>
          <w:p w14:paraId="7F83433F" w14:textId="09768D24" w:rsidR="00250883" w:rsidRPr="00C63412" w:rsidRDefault="00250883" w:rsidP="00250883">
            <w:pPr>
              <w:rPr>
                <w:rFonts w:ascii="VIC" w:eastAsia="Times New Roman" w:hAnsi="VIC" w:cs="Segoe UI"/>
                <w:b/>
                <w:bCs/>
                <w:sz w:val="20"/>
                <w:szCs w:val="20"/>
                <w:lang w:eastAsia="en-AU"/>
              </w:rPr>
            </w:pPr>
            <w:r w:rsidRPr="00C63412">
              <w:rPr>
                <w:rFonts w:ascii="VIC" w:hAnsi="VIC" w:cs="Segoe UI"/>
                <w:b/>
                <w:bCs/>
                <w:sz w:val="20"/>
                <w:szCs w:val="20"/>
              </w:rPr>
              <w:t>Total</w:t>
            </w:r>
          </w:p>
        </w:tc>
        <w:tc>
          <w:tcPr>
            <w:tcW w:w="0" w:type="auto"/>
            <w:vAlign w:val="center"/>
            <w:hideMark/>
          </w:tcPr>
          <w:p w14:paraId="69B7BD13" w14:textId="1E23AF9C" w:rsidR="00250883" w:rsidRPr="00C63412" w:rsidRDefault="00250883" w:rsidP="00250883">
            <w:pPr>
              <w:jc w:val="right"/>
              <w:rPr>
                <w:rFonts w:ascii="VIC" w:eastAsia="Times New Roman" w:hAnsi="VIC" w:cs="Segoe UI"/>
                <w:b/>
                <w:bCs/>
                <w:sz w:val="20"/>
                <w:szCs w:val="20"/>
                <w:lang w:eastAsia="en-AU"/>
              </w:rPr>
            </w:pPr>
            <w:r w:rsidRPr="00C63412">
              <w:rPr>
                <w:rFonts w:ascii="VIC" w:hAnsi="VIC" w:cs="Segoe UI"/>
                <w:b/>
                <w:bCs/>
                <w:sz w:val="20"/>
                <w:szCs w:val="20"/>
              </w:rPr>
              <w:t>100%</w:t>
            </w:r>
          </w:p>
        </w:tc>
        <w:tc>
          <w:tcPr>
            <w:tcW w:w="0" w:type="auto"/>
            <w:vAlign w:val="center"/>
            <w:hideMark/>
          </w:tcPr>
          <w:p w14:paraId="48DD5F0A" w14:textId="49455876" w:rsidR="00250883" w:rsidRPr="00C63412" w:rsidRDefault="00250883" w:rsidP="00250883">
            <w:pPr>
              <w:jc w:val="right"/>
              <w:rPr>
                <w:rFonts w:ascii="VIC" w:eastAsia="Times New Roman" w:hAnsi="VIC" w:cs="Segoe UI"/>
                <w:b/>
                <w:bCs/>
                <w:sz w:val="20"/>
                <w:szCs w:val="20"/>
                <w:lang w:eastAsia="en-AU"/>
              </w:rPr>
            </w:pPr>
            <w:r w:rsidRPr="00C63412">
              <w:rPr>
                <w:rFonts w:ascii="VIC" w:hAnsi="VIC" w:cs="Segoe UI"/>
                <w:b/>
                <w:bCs/>
                <w:sz w:val="20"/>
                <w:szCs w:val="20"/>
              </w:rPr>
              <w:t>340</w:t>
            </w:r>
          </w:p>
        </w:tc>
      </w:tr>
    </w:tbl>
    <w:p w14:paraId="7F612CE9" w14:textId="60719D69" w:rsidR="00C529F3" w:rsidRPr="00A825FF" w:rsidRDefault="00A825FF" w:rsidP="00A825FF">
      <w:pPr>
        <w:rPr>
          <w:rFonts w:ascii="VIC" w:hAnsi="VIC"/>
        </w:rPr>
      </w:pPr>
      <w:r>
        <w:br w:type="page"/>
      </w:r>
    </w:p>
    <w:tbl>
      <w:tblPr>
        <w:tblStyle w:val="TableGrid"/>
        <w:tblW w:w="0" w:type="auto"/>
        <w:tblLook w:val="04A0" w:firstRow="1" w:lastRow="0" w:firstColumn="1" w:lastColumn="0" w:noHBand="0" w:noVBand="1"/>
      </w:tblPr>
      <w:tblGrid>
        <w:gridCol w:w="9016"/>
      </w:tblGrid>
      <w:tr w:rsidR="006D40C7" w14:paraId="65178865" w14:textId="77777777" w:rsidTr="006D40C7">
        <w:tc>
          <w:tcPr>
            <w:tcW w:w="9016" w:type="dxa"/>
            <w:tcBorders>
              <w:top w:val="nil"/>
              <w:left w:val="nil"/>
              <w:bottom w:val="nil"/>
              <w:right w:val="nil"/>
            </w:tcBorders>
            <w:shd w:val="clear" w:color="auto" w:fill="0070C0"/>
          </w:tcPr>
          <w:p w14:paraId="68E2D7D0" w14:textId="43B79ED1" w:rsidR="006D40C7" w:rsidRPr="00EF2289" w:rsidRDefault="006D40C7" w:rsidP="00EF2289">
            <w:pPr>
              <w:pStyle w:val="Heading2"/>
              <w:outlineLvl w:val="1"/>
              <w:rPr>
                <w:b/>
                <w:bCs/>
                <w:color w:val="FFFFFF" w:themeColor="background1"/>
              </w:rPr>
            </w:pPr>
            <w:bookmarkStart w:id="26" w:name="_Question_seven_-"/>
            <w:bookmarkStart w:id="27" w:name="_Question_7_-"/>
            <w:bookmarkStart w:id="28" w:name="_Toc94002933"/>
            <w:bookmarkEnd w:id="26"/>
            <w:bookmarkEnd w:id="27"/>
            <w:r w:rsidRPr="00EF2289">
              <w:rPr>
                <w:b/>
                <w:bCs/>
                <w:color w:val="FFFFFF" w:themeColor="background1"/>
              </w:rPr>
              <w:lastRenderedPageBreak/>
              <w:t xml:space="preserve">Question </w:t>
            </w:r>
            <w:r w:rsidR="00B800C7">
              <w:rPr>
                <w:b/>
                <w:bCs/>
                <w:color w:val="FFFFFF" w:themeColor="background1"/>
              </w:rPr>
              <w:t>7</w:t>
            </w:r>
            <w:r w:rsidR="00B800C7" w:rsidRPr="00EF2289">
              <w:rPr>
                <w:b/>
                <w:bCs/>
                <w:color w:val="FFFFFF" w:themeColor="background1"/>
              </w:rPr>
              <w:t xml:space="preserve"> </w:t>
            </w:r>
            <w:r w:rsidRPr="00EF2289">
              <w:rPr>
                <w:b/>
                <w:bCs/>
                <w:color w:val="FFFFFF" w:themeColor="background1"/>
              </w:rPr>
              <w:t>- On a scale of 1-5, how strongly do you support including the following elements in the future planning of the site?</w:t>
            </w:r>
            <w:bookmarkEnd w:id="28"/>
          </w:p>
          <w:p w14:paraId="700AB03A" w14:textId="277A229C" w:rsidR="006D40C7" w:rsidRDefault="006D40C7" w:rsidP="00C529F3">
            <w:pPr>
              <w:pStyle w:val="NoSpacing"/>
            </w:pPr>
            <w:r w:rsidRPr="006D40C7">
              <w:rPr>
                <w:rStyle w:val="question-type"/>
                <w:color w:val="FFFFFF" w:themeColor="background1"/>
              </w:rPr>
              <w:t>Matrix</w:t>
            </w:r>
            <w:r w:rsidRPr="006D40C7">
              <w:rPr>
                <w:rFonts w:ascii="Cambria" w:hAnsi="Cambria" w:cs="Cambria"/>
                <w:color w:val="FFFFFF" w:themeColor="background1"/>
              </w:rPr>
              <w:t> </w:t>
            </w:r>
            <w:r w:rsidRPr="006D40C7">
              <w:rPr>
                <w:color w:val="FFFFFF" w:themeColor="background1"/>
              </w:rPr>
              <w:t>| Skipped:</w:t>
            </w:r>
            <w:r w:rsidRPr="006D40C7">
              <w:rPr>
                <w:rFonts w:ascii="Cambria" w:hAnsi="Cambria" w:cs="Cambria"/>
                <w:color w:val="FFFFFF" w:themeColor="background1"/>
              </w:rPr>
              <w:t> </w:t>
            </w:r>
            <w:r w:rsidRPr="006D40C7">
              <w:rPr>
                <w:rStyle w:val="question-skipped"/>
                <w:color w:val="FFFFFF" w:themeColor="background1"/>
              </w:rPr>
              <w:t>3</w:t>
            </w:r>
            <w:r w:rsidRPr="006D40C7">
              <w:rPr>
                <w:rFonts w:ascii="Cambria" w:hAnsi="Cambria" w:cs="Cambria"/>
                <w:color w:val="FFFFFF" w:themeColor="background1"/>
              </w:rPr>
              <w:t> </w:t>
            </w:r>
            <w:r w:rsidRPr="006D40C7">
              <w:rPr>
                <w:color w:val="FFFFFF" w:themeColor="background1"/>
              </w:rPr>
              <w:t>| Answered:</w:t>
            </w:r>
            <w:r w:rsidRPr="006D40C7">
              <w:rPr>
                <w:rFonts w:ascii="Cambria" w:hAnsi="Cambria" w:cs="Cambria"/>
                <w:color w:val="FFFFFF" w:themeColor="background1"/>
              </w:rPr>
              <w:t> </w:t>
            </w:r>
            <w:r w:rsidRPr="006D40C7">
              <w:rPr>
                <w:rStyle w:val="question-answered"/>
                <w:color w:val="FFFFFF" w:themeColor="background1"/>
              </w:rPr>
              <w:t>346</w:t>
            </w:r>
            <w:r w:rsidRPr="006D40C7">
              <w:rPr>
                <w:rFonts w:ascii="Cambria" w:hAnsi="Cambria" w:cs="Cambria"/>
                <w:color w:val="FFFFFF" w:themeColor="background1"/>
              </w:rPr>
              <w:t> </w:t>
            </w:r>
            <w:r w:rsidRPr="006D40C7">
              <w:rPr>
                <w:color w:val="FFFFFF" w:themeColor="background1"/>
              </w:rPr>
              <w:t>(</w:t>
            </w:r>
            <w:r w:rsidRPr="006D40C7">
              <w:rPr>
                <w:rStyle w:val="question-answered-percentage"/>
                <w:color w:val="FFFFFF" w:themeColor="background1"/>
              </w:rPr>
              <w:t>99.1</w:t>
            </w:r>
            <w:r w:rsidRPr="006D40C7">
              <w:rPr>
                <w:color w:val="FFFFFF" w:themeColor="background1"/>
              </w:rPr>
              <w:t>%)</w:t>
            </w:r>
          </w:p>
        </w:tc>
      </w:tr>
    </w:tbl>
    <w:p w14:paraId="6257F93C" w14:textId="2A8294E1" w:rsidR="00536B75" w:rsidRPr="0053769B" w:rsidRDefault="00DA5A2D" w:rsidP="0053769B">
      <w:pPr>
        <w:pStyle w:val="NoSpacing"/>
      </w:pPr>
      <w:r>
        <w:rPr>
          <w:noProof/>
        </w:rPr>
        <w:drawing>
          <wp:inline distT="0" distB="0" distL="0" distR="0" wp14:anchorId="6E963940" wp14:editId="3E31EE7D">
            <wp:extent cx="5829935" cy="2626241"/>
            <wp:effectExtent l="0" t="0" r="18415"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Style w:val="TableGrid"/>
        <w:tblW w:w="94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01"/>
        <w:gridCol w:w="1276"/>
        <w:gridCol w:w="1418"/>
        <w:gridCol w:w="1134"/>
        <w:gridCol w:w="1134"/>
        <w:gridCol w:w="1134"/>
        <w:gridCol w:w="850"/>
        <w:gridCol w:w="851"/>
      </w:tblGrid>
      <w:tr w:rsidR="00536B75" w:rsidRPr="00C63412" w14:paraId="66D30F63" w14:textId="77777777" w:rsidTr="00536B75">
        <w:tc>
          <w:tcPr>
            <w:tcW w:w="1701" w:type="dxa"/>
          </w:tcPr>
          <w:p w14:paraId="4BA4CE93" w14:textId="77777777" w:rsidR="0053769B" w:rsidRPr="00C63412" w:rsidRDefault="0053769B" w:rsidP="00CC4092">
            <w:pPr>
              <w:rPr>
                <w:rFonts w:ascii="VIC" w:eastAsia="Times New Roman" w:hAnsi="VIC" w:cs="Calibri"/>
                <w:b/>
                <w:bCs/>
                <w:sz w:val="20"/>
                <w:szCs w:val="20"/>
                <w:lang w:eastAsia="en-AU"/>
              </w:rPr>
            </w:pPr>
          </w:p>
        </w:tc>
        <w:tc>
          <w:tcPr>
            <w:tcW w:w="1276" w:type="dxa"/>
          </w:tcPr>
          <w:p w14:paraId="0C95C8A1" w14:textId="77777777" w:rsidR="0053769B" w:rsidRPr="00C63412" w:rsidRDefault="0053769B" w:rsidP="00CC4092">
            <w:pPr>
              <w:jc w:val="center"/>
              <w:rPr>
                <w:rFonts w:ascii="VIC" w:hAnsi="VIC" w:cs="Segoe UI"/>
                <w:b/>
                <w:bCs/>
                <w:sz w:val="20"/>
                <w:szCs w:val="20"/>
              </w:rPr>
            </w:pPr>
            <w:r w:rsidRPr="00C63412">
              <w:rPr>
                <w:rFonts w:ascii="VIC" w:hAnsi="VIC" w:cs="Segoe UI"/>
                <w:b/>
                <w:bCs/>
                <w:sz w:val="20"/>
                <w:szCs w:val="20"/>
              </w:rPr>
              <w:t>1</w:t>
            </w:r>
          </w:p>
          <w:p w14:paraId="693E7931" w14:textId="77777777" w:rsidR="0053769B" w:rsidRPr="00C63412" w:rsidRDefault="0053769B" w:rsidP="00CC4092">
            <w:pPr>
              <w:jc w:val="center"/>
              <w:rPr>
                <w:rFonts w:ascii="VIC" w:eastAsia="Times New Roman" w:hAnsi="VIC" w:cs="Calibri"/>
                <w:b/>
                <w:bCs/>
                <w:sz w:val="20"/>
                <w:szCs w:val="20"/>
                <w:lang w:eastAsia="en-AU"/>
              </w:rPr>
            </w:pPr>
            <w:r w:rsidRPr="00C63412">
              <w:rPr>
                <w:rFonts w:ascii="VIC" w:hAnsi="VIC" w:cs="Segoe UI"/>
                <w:b/>
                <w:bCs/>
                <w:sz w:val="20"/>
                <w:szCs w:val="20"/>
              </w:rPr>
              <w:t>Do not support</w:t>
            </w:r>
          </w:p>
        </w:tc>
        <w:tc>
          <w:tcPr>
            <w:tcW w:w="1418" w:type="dxa"/>
          </w:tcPr>
          <w:p w14:paraId="1CBC2931" w14:textId="77777777" w:rsidR="0053769B" w:rsidRPr="00C63412" w:rsidRDefault="0053769B" w:rsidP="00CC4092">
            <w:pPr>
              <w:jc w:val="center"/>
              <w:rPr>
                <w:rFonts w:ascii="VIC" w:hAnsi="VIC" w:cs="Segoe UI"/>
                <w:b/>
                <w:bCs/>
                <w:sz w:val="20"/>
                <w:szCs w:val="20"/>
              </w:rPr>
            </w:pPr>
            <w:r w:rsidRPr="00C63412">
              <w:rPr>
                <w:rFonts w:ascii="VIC" w:hAnsi="VIC" w:cs="Segoe UI"/>
                <w:b/>
                <w:bCs/>
                <w:sz w:val="20"/>
                <w:szCs w:val="20"/>
              </w:rPr>
              <w:t>2</w:t>
            </w:r>
          </w:p>
          <w:p w14:paraId="7984EEDA" w14:textId="77777777" w:rsidR="0053769B" w:rsidRPr="00C63412" w:rsidRDefault="0053769B" w:rsidP="00CC4092">
            <w:pPr>
              <w:jc w:val="center"/>
              <w:rPr>
                <w:rFonts w:ascii="VIC" w:eastAsia="Times New Roman" w:hAnsi="VIC" w:cs="Calibri"/>
                <w:b/>
                <w:bCs/>
                <w:sz w:val="20"/>
                <w:szCs w:val="20"/>
                <w:lang w:eastAsia="en-AU"/>
              </w:rPr>
            </w:pPr>
            <w:r w:rsidRPr="00C63412">
              <w:rPr>
                <w:rFonts w:ascii="VIC" w:hAnsi="VIC" w:cs="Segoe UI"/>
                <w:b/>
                <w:bCs/>
                <w:sz w:val="20"/>
                <w:szCs w:val="20"/>
              </w:rPr>
              <w:t>Somewhat support</w:t>
            </w:r>
          </w:p>
        </w:tc>
        <w:tc>
          <w:tcPr>
            <w:tcW w:w="1134" w:type="dxa"/>
          </w:tcPr>
          <w:p w14:paraId="7BCC07EB" w14:textId="77777777" w:rsidR="0053769B" w:rsidRPr="00C63412" w:rsidRDefault="0053769B" w:rsidP="00CC4092">
            <w:pPr>
              <w:jc w:val="center"/>
              <w:rPr>
                <w:rFonts w:ascii="VIC" w:hAnsi="VIC" w:cs="Segoe UI"/>
                <w:b/>
                <w:bCs/>
                <w:sz w:val="20"/>
                <w:szCs w:val="20"/>
              </w:rPr>
            </w:pPr>
            <w:r w:rsidRPr="00C63412">
              <w:rPr>
                <w:rFonts w:ascii="VIC" w:hAnsi="VIC" w:cs="Segoe UI"/>
                <w:b/>
                <w:bCs/>
                <w:sz w:val="20"/>
                <w:szCs w:val="20"/>
              </w:rPr>
              <w:t>3</w:t>
            </w:r>
          </w:p>
          <w:p w14:paraId="5D58C3C5" w14:textId="77777777" w:rsidR="0053769B" w:rsidRPr="00C63412" w:rsidRDefault="0053769B" w:rsidP="00CC4092">
            <w:pPr>
              <w:jc w:val="center"/>
              <w:rPr>
                <w:rFonts w:ascii="VIC" w:eastAsia="Times New Roman" w:hAnsi="VIC" w:cs="Calibri"/>
                <w:b/>
                <w:bCs/>
                <w:sz w:val="20"/>
                <w:szCs w:val="20"/>
                <w:lang w:eastAsia="en-AU"/>
              </w:rPr>
            </w:pPr>
            <w:r w:rsidRPr="00C63412">
              <w:rPr>
                <w:rFonts w:ascii="VIC" w:hAnsi="VIC" w:cs="Segoe UI"/>
                <w:b/>
                <w:bCs/>
                <w:sz w:val="20"/>
                <w:szCs w:val="20"/>
              </w:rPr>
              <w:t>Neutral</w:t>
            </w:r>
          </w:p>
        </w:tc>
        <w:tc>
          <w:tcPr>
            <w:tcW w:w="1134" w:type="dxa"/>
          </w:tcPr>
          <w:p w14:paraId="315B5115" w14:textId="77777777" w:rsidR="0053769B" w:rsidRPr="00C63412" w:rsidRDefault="0053769B" w:rsidP="00CC4092">
            <w:pPr>
              <w:jc w:val="center"/>
              <w:rPr>
                <w:rFonts w:ascii="VIC" w:hAnsi="VIC" w:cs="Segoe UI"/>
                <w:b/>
                <w:bCs/>
                <w:sz w:val="20"/>
                <w:szCs w:val="20"/>
              </w:rPr>
            </w:pPr>
            <w:r w:rsidRPr="00C63412">
              <w:rPr>
                <w:rFonts w:ascii="VIC" w:hAnsi="VIC" w:cs="Segoe UI"/>
                <w:b/>
                <w:bCs/>
                <w:sz w:val="20"/>
                <w:szCs w:val="20"/>
              </w:rPr>
              <w:t>4</w:t>
            </w:r>
          </w:p>
          <w:p w14:paraId="1742576A" w14:textId="77777777" w:rsidR="0053769B" w:rsidRPr="00C63412" w:rsidRDefault="0053769B" w:rsidP="00CC4092">
            <w:pPr>
              <w:jc w:val="center"/>
              <w:rPr>
                <w:rFonts w:ascii="VIC" w:eastAsia="Times New Roman" w:hAnsi="VIC" w:cs="Calibri"/>
                <w:b/>
                <w:bCs/>
                <w:sz w:val="20"/>
                <w:szCs w:val="20"/>
                <w:lang w:eastAsia="en-AU"/>
              </w:rPr>
            </w:pPr>
            <w:r w:rsidRPr="00C63412">
              <w:rPr>
                <w:rFonts w:ascii="VIC" w:hAnsi="VIC" w:cs="Segoe UI"/>
                <w:b/>
                <w:bCs/>
                <w:sz w:val="20"/>
                <w:szCs w:val="20"/>
              </w:rPr>
              <w:t>Support</w:t>
            </w:r>
          </w:p>
        </w:tc>
        <w:tc>
          <w:tcPr>
            <w:tcW w:w="1134" w:type="dxa"/>
          </w:tcPr>
          <w:p w14:paraId="67204D9B" w14:textId="77777777" w:rsidR="0053769B" w:rsidRPr="00C63412" w:rsidRDefault="0053769B" w:rsidP="00CC4092">
            <w:pPr>
              <w:jc w:val="center"/>
              <w:rPr>
                <w:rFonts w:ascii="VIC" w:hAnsi="VIC" w:cs="Segoe UI"/>
                <w:b/>
                <w:bCs/>
                <w:sz w:val="20"/>
                <w:szCs w:val="20"/>
              </w:rPr>
            </w:pPr>
            <w:r w:rsidRPr="00C63412">
              <w:rPr>
                <w:rFonts w:ascii="VIC" w:hAnsi="VIC" w:cs="Segoe UI"/>
                <w:b/>
                <w:bCs/>
                <w:sz w:val="20"/>
                <w:szCs w:val="20"/>
              </w:rPr>
              <w:t>5</w:t>
            </w:r>
          </w:p>
          <w:p w14:paraId="5D4E13D1" w14:textId="77777777" w:rsidR="0053769B" w:rsidRPr="00C63412" w:rsidRDefault="0053769B" w:rsidP="00CC4092">
            <w:pPr>
              <w:jc w:val="center"/>
              <w:rPr>
                <w:rFonts w:ascii="VIC" w:eastAsia="Times New Roman" w:hAnsi="VIC" w:cs="Calibri"/>
                <w:b/>
                <w:bCs/>
                <w:sz w:val="20"/>
                <w:szCs w:val="20"/>
                <w:lang w:eastAsia="en-AU"/>
              </w:rPr>
            </w:pPr>
            <w:r w:rsidRPr="00C63412">
              <w:rPr>
                <w:rFonts w:ascii="VIC" w:hAnsi="VIC" w:cs="Segoe UI"/>
                <w:b/>
                <w:bCs/>
                <w:sz w:val="20"/>
                <w:szCs w:val="20"/>
              </w:rPr>
              <w:t>Strongly support</w:t>
            </w:r>
          </w:p>
        </w:tc>
        <w:tc>
          <w:tcPr>
            <w:tcW w:w="850" w:type="dxa"/>
            <w:vAlign w:val="center"/>
          </w:tcPr>
          <w:p w14:paraId="175B10F8" w14:textId="77777777" w:rsidR="0053769B" w:rsidRPr="00C63412" w:rsidRDefault="0053769B" w:rsidP="00CC4092">
            <w:pPr>
              <w:jc w:val="center"/>
              <w:rPr>
                <w:rFonts w:ascii="VIC" w:eastAsia="Times New Roman" w:hAnsi="VIC" w:cs="Calibri"/>
                <w:b/>
                <w:bCs/>
                <w:sz w:val="20"/>
                <w:szCs w:val="20"/>
                <w:lang w:eastAsia="en-AU"/>
              </w:rPr>
            </w:pPr>
            <w:r w:rsidRPr="00C63412">
              <w:rPr>
                <w:rFonts w:ascii="VIC" w:hAnsi="VIC" w:cs="Segoe UI"/>
                <w:b/>
                <w:bCs/>
                <w:sz w:val="20"/>
                <w:szCs w:val="20"/>
              </w:rPr>
              <w:t>Count</w:t>
            </w:r>
          </w:p>
        </w:tc>
        <w:tc>
          <w:tcPr>
            <w:tcW w:w="851" w:type="dxa"/>
            <w:vAlign w:val="center"/>
          </w:tcPr>
          <w:p w14:paraId="1BA6BDFB" w14:textId="77777777" w:rsidR="0053769B" w:rsidRPr="00C63412" w:rsidRDefault="0053769B" w:rsidP="00CC4092">
            <w:pPr>
              <w:jc w:val="center"/>
              <w:rPr>
                <w:rFonts w:ascii="VIC" w:eastAsia="Times New Roman" w:hAnsi="VIC" w:cs="Calibri"/>
                <w:b/>
                <w:bCs/>
                <w:sz w:val="20"/>
                <w:szCs w:val="20"/>
                <w:lang w:eastAsia="en-AU"/>
              </w:rPr>
            </w:pPr>
            <w:r w:rsidRPr="00C63412">
              <w:rPr>
                <w:rFonts w:ascii="VIC" w:hAnsi="VIC" w:cs="Segoe UI"/>
                <w:b/>
                <w:bCs/>
                <w:sz w:val="20"/>
                <w:szCs w:val="20"/>
              </w:rPr>
              <w:t>Score</w:t>
            </w:r>
          </w:p>
        </w:tc>
      </w:tr>
      <w:tr w:rsidR="00536B75" w:rsidRPr="00C63412" w14:paraId="6064F5CE" w14:textId="77777777" w:rsidTr="00536B75">
        <w:tc>
          <w:tcPr>
            <w:tcW w:w="1701" w:type="dxa"/>
            <w:vAlign w:val="center"/>
          </w:tcPr>
          <w:p w14:paraId="4A023490" w14:textId="5954F050" w:rsidR="00536B75" w:rsidRPr="00C63412" w:rsidRDefault="00536B75" w:rsidP="00536B75">
            <w:pPr>
              <w:rPr>
                <w:rFonts w:ascii="VIC" w:eastAsia="Times New Roman" w:hAnsi="VIC" w:cs="Calibri"/>
                <w:sz w:val="20"/>
                <w:szCs w:val="20"/>
                <w:lang w:eastAsia="en-AU"/>
              </w:rPr>
            </w:pPr>
            <w:r w:rsidRPr="00C63412">
              <w:rPr>
                <w:rFonts w:ascii="VIC" w:hAnsi="VIC" w:cs="Segoe UI"/>
                <w:sz w:val="20"/>
                <w:szCs w:val="20"/>
              </w:rPr>
              <w:t>Retail and business development</w:t>
            </w:r>
          </w:p>
        </w:tc>
        <w:tc>
          <w:tcPr>
            <w:tcW w:w="1276" w:type="dxa"/>
            <w:vAlign w:val="center"/>
          </w:tcPr>
          <w:p w14:paraId="51A74BDB" w14:textId="0C947530" w:rsidR="00536B75" w:rsidRPr="00C63412" w:rsidRDefault="00536B75" w:rsidP="00536B75">
            <w:pPr>
              <w:jc w:val="center"/>
              <w:rPr>
                <w:rFonts w:ascii="VIC" w:hAnsi="VIC" w:cs="Segoe UI"/>
                <w:sz w:val="20"/>
                <w:szCs w:val="20"/>
              </w:rPr>
            </w:pPr>
            <w:r w:rsidRPr="00C63412">
              <w:rPr>
                <w:rFonts w:ascii="VIC" w:hAnsi="VIC" w:cs="Segoe UI"/>
                <w:sz w:val="20"/>
                <w:szCs w:val="20"/>
              </w:rPr>
              <w:t>20.25%</w:t>
            </w:r>
            <w:r w:rsidRPr="00C63412">
              <w:rPr>
                <w:rFonts w:ascii="VIC" w:hAnsi="VIC" w:cs="Segoe UI"/>
                <w:sz w:val="20"/>
                <w:szCs w:val="20"/>
              </w:rPr>
              <w:br/>
            </w:r>
            <w:r w:rsidRPr="00C63412">
              <w:rPr>
                <w:rStyle w:val="option-count"/>
                <w:rFonts w:ascii="VIC" w:hAnsi="VIC" w:cs="Segoe UI"/>
                <w:sz w:val="20"/>
                <w:szCs w:val="20"/>
              </w:rPr>
              <w:t>66</w:t>
            </w:r>
          </w:p>
        </w:tc>
        <w:tc>
          <w:tcPr>
            <w:tcW w:w="1418" w:type="dxa"/>
            <w:vAlign w:val="center"/>
          </w:tcPr>
          <w:p w14:paraId="1A15FEB5" w14:textId="2B3B334B" w:rsidR="00536B75" w:rsidRPr="00C63412" w:rsidRDefault="00536B75" w:rsidP="00536B75">
            <w:pPr>
              <w:jc w:val="center"/>
              <w:rPr>
                <w:rFonts w:ascii="VIC" w:hAnsi="VIC" w:cs="Segoe UI"/>
                <w:sz w:val="20"/>
                <w:szCs w:val="20"/>
              </w:rPr>
            </w:pPr>
            <w:r w:rsidRPr="00C63412">
              <w:rPr>
                <w:rFonts w:ascii="VIC" w:hAnsi="VIC" w:cs="Segoe UI"/>
                <w:sz w:val="20"/>
                <w:szCs w:val="20"/>
              </w:rPr>
              <w:t>20.25%</w:t>
            </w:r>
            <w:r w:rsidRPr="00C63412">
              <w:rPr>
                <w:rFonts w:ascii="VIC" w:hAnsi="VIC" w:cs="Segoe UI"/>
                <w:sz w:val="20"/>
                <w:szCs w:val="20"/>
              </w:rPr>
              <w:br/>
            </w:r>
            <w:r w:rsidRPr="00C63412">
              <w:rPr>
                <w:rStyle w:val="option-count"/>
                <w:rFonts w:ascii="VIC" w:hAnsi="VIC" w:cs="Segoe UI"/>
                <w:sz w:val="20"/>
                <w:szCs w:val="20"/>
              </w:rPr>
              <w:t>66</w:t>
            </w:r>
          </w:p>
        </w:tc>
        <w:tc>
          <w:tcPr>
            <w:tcW w:w="1134" w:type="dxa"/>
            <w:vAlign w:val="center"/>
          </w:tcPr>
          <w:p w14:paraId="58D919AE" w14:textId="3770F9C8" w:rsidR="00536B75" w:rsidRPr="00C63412" w:rsidRDefault="00536B75" w:rsidP="00536B75">
            <w:pPr>
              <w:jc w:val="center"/>
              <w:rPr>
                <w:rFonts w:ascii="VIC" w:hAnsi="VIC" w:cs="Segoe UI"/>
                <w:sz w:val="20"/>
                <w:szCs w:val="20"/>
              </w:rPr>
            </w:pPr>
            <w:r w:rsidRPr="00C63412">
              <w:rPr>
                <w:rFonts w:ascii="VIC" w:hAnsi="VIC" w:cs="Segoe UI"/>
                <w:sz w:val="20"/>
                <w:szCs w:val="20"/>
              </w:rPr>
              <w:t>19.94%</w:t>
            </w:r>
            <w:r w:rsidRPr="00C63412">
              <w:rPr>
                <w:rFonts w:ascii="VIC" w:hAnsi="VIC" w:cs="Segoe UI"/>
                <w:sz w:val="20"/>
                <w:szCs w:val="20"/>
              </w:rPr>
              <w:br/>
            </w:r>
            <w:r w:rsidRPr="00C63412">
              <w:rPr>
                <w:rStyle w:val="option-count"/>
                <w:rFonts w:ascii="VIC" w:hAnsi="VIC" w:cs="Segoe UI"/>
                <w:sz w:val="20"/>
                <w:szCs w:val="20"/>
              </w:rPr>
              <w:t>65</w:t>
            </w:r>
          </w:p>
        </w:tc>
        <w:tc>
          <w:tcPr>
            <w:tcW w:w="1134" w:type="dxa"/>
            <w:vAlign w:val="center"/>
          </w:tcPr>
          <w:p w14:paraId="1BBAFD55" w14:textId="07B0EF5C" w:rsidR="00536B75" w:rsidRPr="00C63412" w:rsidRDefault="00536B75" w:rsidP="00536B75">
            <w:pPr>
              <w:jc w:val="center"/>
              <w:rPr>
                <w:rFonts w:ascii="VIC" w:hAnsi="VIC" w:cs="Segoe UI"/>
                <w:sz w:val="20"/>
                <w:szCs w:val="20"/>
              </w:rPr>
            </w:pPr>
            <w:r w:rsidRPr="00C63412">
              <w:rPr>
                <w:rFonts w:ascii="VIC" w:hAnsi="VIC" w:cs="Segoe UI"/>
                <w:sz w:val="20"/>
                <w:szCs w:val="20"/>
              </w:rPr>
              <w:t>27.30%</w:t>
            </w:r>
            <w:r w:rsidRPr="00C63412">
              <w:rPr>
                <w:rFonts w:ascii="VIC" w:hAnsi="VIC" w:cs="Segoe UI"/>
                <w:sz w:val="20"/>
                <w:szCs w:val="20"/>
              </w:rPr>
              <w:br/>
            </w:r>
            <w:r w:rsidRPr="00C63412">
              <w:rPr>
                <w:rStyle w:val="option-count"/>
                <w:rFonts w:ascii="VIC" w:hAnsi="VIC" w:cs="Segoe UI"/>
                <w:sz w:val="20"/>
                <w:szCs w:val="20"/>
              </w:rPr>
              <w:t>89</w:t>
            </w:r>
          </w:p>
        </w:tc>
        <w:tc>
          <w:tcPr>
            <w:tcW w:w="1134" w:type="dxa"/>
            <w:vAlign w:val="center"/>
          </w:tcPr>
          <w:p w14:paraId="6F95668A" w14:textId="5F7AC65E" w:rsidR="00536B75" w:rsidRPr="00C63412" w:rsidRDefault="00536B75" w:rsidP="00536B75">
            <w:pPr>
              <w:jc w:val="center"/>
              <w:rPr>
                <w:rFonts w:ascii="VIC" w:hAnsi="VIC" w:cs="Segoe UI"/>
                <w:sz w:val="20"/>
                <w:szCs w:val="20"/>
              </w:rPr>
            </w:pPr>
            <w:r w:rsidRPr="00C63412">
              <w:rPr>
                <w:rFonts w:ascii="VIC" w:hAnsi="VIC" w:cs="Segoe UI"/>
                <w:sz w:val="20"/>
                <w:szCs w:val="20"/>
              </w:rPr>
              <w:t>12.27%</w:t>
            </w:r>
            <w:r w:rsidRPr="00C63412">
              <w:rPr>
                <w:rFonts w:ascii="VIC" w:hAnsi="VIC" w:cs="Segoe UI"/>
                <w:sz w:val="20"/>
                <w:szCs w:val="20"/>
              </w:rPr>
              <w:br/>
            </w:r>
            <w:r w:rsidRPr="00C63412">
              <w:rPr>
                <w:rStyle w:val="option-count"/>
                <w:rFonts w:ascii="VIC" w:hAnsi="VIC" w:cs="Segoe UI"/>
                <w:sz w:val="20"/>
                <w:szCs w:val="20"/>
              </w:rPr>
              <w:t>40</w:t>
            </w:r>
          </w:p>
        </w:tc>
        <w:tc>
          <w:tcPr>
            <w:tcW w:w="850" w:type="dxa"/>
            <w:vAlign w:val="center"/>
          </w:tcPr>
          <w:p w14:paraId="518BB2F8" w14:textId="4DD46D5C" w:rsidR="00536B75" w:rsidRPr="00C63412" w:rsidRDefault="00536B75" w:rsidP="00536B75">
            <w:pPr>
              <w:jc w:val="center"/>
              <w:rPr>
                <w:rFonts w:ascii="VIC" w:eastAsia="Times New Roman" w:hAnsi="VIC" w:cs="Calibri"/>
                <w:sz w:val="20"/>
                <w:szCs w:val="20"/>
                <w:lang w:eastAsia="en-AU"/>
              </w:rPr>
            </w:pPr>
            <w:r w:rsidRPr="00C63412">
              <w:rPr>
                <w:rFonts w:ascii="VIC" w:hAnsi="VIC" w:cs="Segoe UI"/>
                <w:sz w:val="20"/>
                <w:szCs w:val="20"/>
              </w:rPr>
              <w:t>326</w:t>
            </w:r>
          </w:p>
        </w:tc>
        <w:tc>
          <w:tcPr>
            <w:tcW w:w="851" w:type="dxa"/>
            <w:vAlign w:val="center"/>
          </w:tcPr>
          <w:p w14:paraId="775DB13A" w14:textId="2BE80020" w:rsidR="00536B75" w:rsidRPr="00C63412" w:rsidRDefault="00536B75" w:rsidP="00536B75">
            <w:pPr>
              <w:jc w:val="center"/>
              <w:rPr>
                <w:rFonts w:ascii="VIC" w:eastAsia="Times New Roman" w:hAnsi="VIC" w:cs="Calibri"/>
                <w:sz w:val="20"/>
                <w:szCs w:val="20"/>
                <w:lang w:eastAsia="en-AU"/>
              </w:rPr>
            </w:pPr>
            <w:r w:rsidRPr="00C63412">
              <w:rPr>
                <w:rFonts w:ascii="VIC" w:hAnsi="VIC" w:cs="Segoe UI"/>
                <w:sz w:val="20"/>
                <w:szCs w:val="20"/>
              </w:rPr>
              <w:t>2.91</w:t>
            </w:r>
          </w:p>
        </w:tc>
      </w:tr>
      <w:tr w:rsidR="00536B75" w:rsidRPr="00C63412" w14:paraId="014B4388" w14:textId="77777777" w:rsidTr="00536B75">
        <w:tc>
          <w:tcPr>
            <w:tcW w:w="1701" w:type="dxa"/>
            <w:vAlign w:val="center"/>
          </w:tcPr>
          <w:p w14:paraId="1C36C3DE" w14:textId="4CEEDD47" w:rsidR="00536B75" w:rsidRPr="00C63412" w:rsidRDefault="00536B75" w:rsidP="00536B75">
            <w:pPr>
              <w:rPr>
                <w:rFonts w:ascii="VIC" w:eastAsia="Times New Roman" w:hAnsi="VIC" w:cs="Calibri"/>
                <w:sz w:val="20"/>
                <w:szCs w:val="20"/>
                <w:lang w:eastAsia="en-AU"/>
              </w:rPr>
            </w:pPr>
            <w:r w:rsidRPr="00C63412">
              <w:rPr>
                <w:rFonts w:ascii="VIC" w:hAnsi="VIC" w:cs="Segoe UI"/>
                <w:sz w:val="20"/>
                <w:szCs w:val="20"/>
              </w:rPr>
              <w:t>Residential development</w:t>
            </w:r>
          </w:p>
        </w:tc>
        <w:tc>
          <w:tcPr>
            <w:tcW w:w="1276" w:type="dxa"/>
            <w:vAlign w:val="center"/>
          </w:tcPr>
          <w:p w14:paraId="7C04E1EE" w14:textId="1323C433" w:rsidR="00536B75" w:rsidRPr="00C63412" w:rsidRDefault="00536B75" w:rsidP="00536B75">
            <w:pPr>
              <w:jc w:val="center"/>
              <w:rPr>
                <w:rFonts w:ascii="VIC" w:hAnsi="VIC" w:cs="Segoe UI"/>
                <w:sz w:val="20"/>
                <w:szCs w:val="20"/>
              </w:rPr>
            </w:pPr>
            <w:r w:rsidRPr="00C63412">
              <w:rPr>
                <w:rFonts w:ascii="VIC" w:hAnsi="VIC" w:cs="Segoe UI"/>
                <w:sz w:val="20"/>
                <w:szCs w:val="20"/>
              </w:rPr>
              <w:t>62.01%</w:t>
            </w:r>
            <w:r w:rsidRPr="00C63412">
              <w:rPr>
                <w:rFonts w:ascii="VIC" w:hAnsi="VIC" w:cs="Segoe UI"/>
                <w:sz w:val="20"/>
                <w:szCs w:val="20"/>
              </w:rPr>
              <w:br/>
            </w:r>
            <w:r w:rsidRPr="00C63412">
              <w:rPr>
                <w:rStyle w:val="option-count"/>
                <w:rFonts w:ascii="VIC" w:hAnsi="VIC" w:cs="Segoe UI"/>
                <w:sz w:val="20"/>
                <w:szCs w:val="20"/>
              </w:rPr>
              <w:t>204</w:t>
            </w:r>
          </w:p>
        </w:tc>
        <w:tc>
          <w:tcPr>
            <w:tcW w:w="1418" w:type="dxa"/>
            <w:vAlign w:val="center"/>
          </w:tcPr>
          <w:p w14:paraId="625C4FD6" w14:textId="219A676B" w:rsidR="00536B75" w:rsidRPr="00C63412" w:rsidRDefault="00536B75" w:rsidP="00536B75">
            <w:pPr>
              <w:jc w:val="center"/>
              <w:rPr>
                <w:rFonts w:ascii="VIC" w:hAnsi="VIC" w:cs="Segoe UI"/>
                <w:sz w:val="20"/>
                <w:szCs w:val="20"/>
              </w:rPr>
            </w:pPr>
            <w:r w:rsidRPr="00C63412">
              <w:rPr>
                <w:rFonts w:ascii="VIC" w:hAnsi="VIC" w:cs="Segoe UI"/>
                <w:sz w:val="20"/>
                <w:szCs w:val="20"/>
              </w:rPr>
              <w:t>10.03%</w:t>
            </w:r>
            <w:r w:rsidRPr="00C63412">
              <w:rPr>
                <w:rFonts w:ascii="VIC" w:hAnsi="VIC" w:cs="Segoe UI"/>
                <w:sz w:val="20"/>
                <w:szCs w:val="20"/>
              </w:rPr>
              <w:br/>
            </w:r>
            <w:r w:rsidRPr="00C63412">
              <w:rPr>
                <w:rStyle w:val="option-count"/>
                <w:rFonts w:ascii="VIC" w:hAnsi="VIC" w:cs="Segoe UI"/>
                <w:sz w:val="20"/>
                <w:szCs w:val="20"/>
              </w:rPr>
              <w:t>33</w:t>
            </w:r>
          </w:p>
        </w:tc>
        <w:tc>
          <w:tcPr>
            <w:tcW w:w="1134" w:type="dxa"/>
            <w:vAlign w:val="center"/>
          </w:tcPr>
          <w:p w14:paraId="0A6F9FA2" w14:textId="75FF81BA" w:rsidR="00536B75" w:rsidRPr="00C63412" w:rsidRDefault="00536B75" w:rsidP="00536B75">
            <w:pPr>
              <w:jc w:val="center"/>
              <w:rPr>
                <w:rFonts w:ascii="VIC" w:hAnsi="VIC" w:cs="Segoe UI"/>
                <w:sz w:val="20"/>
                <w:szCs w:val="20"/>
              </w:rPr>
            </w:pPr>
            <w:r w:rsidRPr="00C63412">
              <w:rPr>
                <w:rFonts w:ascii="VIC" w:hAnsi="VIC" w:cs="Segoe UI"/>
                <w:sz w:val="20"/>
                <w:szCs w:val="20"/>
              </w:rPr>
              <w:t>9.73%</w:t>
            </w:r>
            <w:r w:rsidRPr="00C63412">
              <w:rPr>
                <w:rFonts w:ascii="VIC" w:hAnsi="VIC" w:cs="Segoe UI"/>
                <w:sz w:val="20"/>
                <w:szCs w:val="20"/>
              </w:rPr>
              <w:br/>
            </w:r>
            <w:r w:rsidRPr="00C63412">
              <w:rPr>
                <w:rStyle w:val="option-count"/>
                <w:rFonts w:ascii="VIC" w:hAnsi="VIC" w:cs="Segoe UI"/>
                <w:sz w:val="20"/>
                <w:szCs w:val="20"/>
              </w:rPr>
              <w:t>32</w:t>
            </w:r>
          </w:p>
        </w:tc>
        <w:tc>
          <w:tcPr>
            <w:tcW w:w="1134" w:type="dxa"/>
            <w:vAlign w:val="center"/>
          </w:tcPr>
          <w:p w14:paraId="774BC9FD" w14:textId="114FE5BF" w:rsidR="00536B75" w:rsidRPr="00C63412" w:rsidRDefault="00536B75" w:rsidP="00536B75">
            <w:pPr>
              <w:jc w:val="center"/>
              <w:rPr>
                <w:rFonts w:ascii="VIC" w:hAnsi="VIC" w:cs="Segoe UI"/>
                <w:sz w:val="20"/>
                <w:szCs w:val="20"/>
              </w:rPr>
            </w:pPr>
            <w:r w:rsidRPr="00C63412">
              <w:rPr>
                <w:rFonts w:ascii="VIC" w:hAnsi="VIC" w:cs="Segoe UI"/>
                <w:sz w:val="20"/>
                <w:szCs w:val="20"/>
              </w:rPr>
              <w:t>11.55%</w:t>
            </w:r>
            <w:r w:rsidRPr="00C63412">
              <w:rPr>
                <w:rFonts w:ascii="VIC" w:hAnsi="VIC" w:cs="Segoe UI"/>
                <w:sz w:val="20"/>
                <w:szCs w:val="20"/>
              </w:rPr>
              <w:br/>
            </w:r>
            <w:r w:rsidRPr="00C63412">
              <w:rPr>
                <w:rStyle w:val="option-count"/>
                <w:rFonts w:ascii="VIC" w:hAnsi="VIC" w:cs="Segoe UI"/>
                <w:sz w:val="20"/>
                <w:szCs w:val="20"/>
              </w:rPr>
              <w:t>38</w:t>
            </w:r>
          </w:p>
        </w:tc>
        <w:tc>
          <w:tcPr>
            <w:tcW w:w="1134" w:type="dxa"/>
            <w:vAlign w:val="center"/>
          </w:tcPr>
          <w:p w14:paraId="3190DB55" w14:textId="0A48258A" w:rsidR="00536B75" w:rsidRPr="00C63412" w:rsidRDefault="00536B75" w:rsidP="00536B75">
            <w:pPr>
              <w:jc w:val="center"/>
              <w:rPr>
                <w:rFonts w:ascii="VIC" w:hAnsi="VIC" w:cs="Segoe UI"/>
                <w:sz w:val="20"/>
                <w:szCs w:val="20"/>
              </w:rPr>
            </w:pPr>
            <w:r w:rsidRPr="00C63412">
              <w:rPr>
                <w:rFonts w:ascii="VIC" w:hAnsi="VIC" w:cs="Segoe UI"/>
                <w:sz w:val="20"/>
                <w:szCs w:val="20"/>
              </w:rPr>
              <w:t>6.69%</w:t>
            </w:r>
            <w:r w:rsidRPr="00C63412">
              <w:rPr>
                <w:rFonts w:ascii="VIC" w:hAnsi="VIC" w:cs="Segoe UI"/>
                <w:sz w:val="20"/>
                <w:szCs w:val="20"/>
              </w:rPr>
              <w:br/>
            </w:r>
            <w:r w:rsidRPr="00C63412">
              <w:rPr>
                <w:rStyle w:val="option-count"/>
                <w:rFonts w:ascii="VIC" w:hAnsi="VIC" w:cs="Segoe UI"/>
                <w:sz w:val="20"/>
                <w:szCs w:val="20"/>
              </w:rPr>
              <w:t>22</w:t>
            </w:r>
          </w:p>
        </w:tc>
        <w:tc>
          <w:tcPr>
            <w:tcW w:w="850" w:type="dxa"/>
            <w:vAlign w:val="center"/>
          </w:tcPr>
          <w:p w14:paraId="1D3B1F6D" w14:textId="5A83E925" w:rsidR="00536B75" w:rsidRPr="00C63412" w:rsidRDefault="00536B75" w:rsidP="00536B75">
            <w:pPr>
              <w:jc w:val="center"/>
              <w:rPr>
                <w:rFonts w:ascii="VIC" w:eastAsia="Times New Roman" w:hAnsi="VIC" w:cs="Calibri"/>
                <w:sz w:val="20"/>
                <w:szCs w:val="20"/>
                <w:lang w:eastAsia="en-AU"/>
              </w:rPr>
            </w:pPr>
            <w:r w:rsidRPr="00C63412">
              <w:rPr>
                <w:rFonts w:ascii="VIC" w:hAnsi="VIC" w:cs="Segoe UI"/>
                <w:sz w:val="20"/>
                <w:szCs w:val="20"/>
              </w:rPr>
              <w:t>329</w:t>
            </w:r>
          </w:p>
        </w:tc>
        <w:tc>
          <w:tcPr>
            <w:tcW w:w="851" w:type="dxa"/>
            <w:vAlign w:val="center"/>
          </w:tcPr>
          <w:p w14:paraId="00316062" w14:textId="7AF03492" w:rsidR="00536B75" w:rsidRPr="00C63412" w:rsidRDefault="00536B75" w:rsidP="00536B75">
            <w:pPr>
              <w:jc w:val="center"/>
              <w:rPr>
                <w:rFonts w:ascii="VIC" w:eastAsia="Times New Roman" w:hAnsi="VIC" w:cs="Calibri"/>
                <w:sz w:val="20"/>
                <w:szCs w:val="20"/>
                <w:lang w:eastAsia="en-AU"/>
              </w:rPr>
            </w:pPr>
            <w:r w:rsidRPr="00C63412">
              <w:rPr>
                <w:rFonts w:ascii="VIC" w:hAnsi="VIC" w:cs="Segoe UI"/>
                <w:sz w:val="20"/>
                <w:szCs w:val="20"/>
              </w:rPr>
              <w:t>1.91</w:t>
            </w:r>
          </w:p>
        </w:tc>
      </w:tr>
      <w:tr w:rsidR="00536B75" w:rsidRPr="00C63412" w14:paraId="4E10C9FD" w14:textId="77777777" w:rsidTr="00536B75">
        <w:tc>
          <w:tcPr>
            <w:tcW w:w="1701" w:type="dxa"/>
            <w:vAlign w:val="center"/>
          </w:tcPr>
          <w:p w14:paraId="3F6A672A" w14:textId="4B899FB0" w:rsidR="00536B75" w:rsidRPr="00C63412" w:rsidRDefault="00536B75" w:rsidP="00536B75">
            <w:pPr>
              <w:rPr>
                <w:rFonts w:ascii="VIC" w:eastAsia="Times New Roman" w:hAnsi="VIC" w:cs="Calibri"/>
                <w:sz w:val="20"/>
                <w:szCs w:val="20"/>
                <w:lang w:eastAsia="en-AU"/>
              </w:rPr>
            </w:pPr>
            <w:r w:rsidRPr="00C63412">
              <w:rPr>
                <w:rFonts w:ascii="VIC" w:hAnsi="VIC" w:cs="Segoe UI"/>
                <w:sz w:val="20"/>
                <w:szCs w:val="20"/>
              </w:rPr>
              <w:t>Commercial development</w:t>
            </w:r>
          </w:p>
        </w:tc>
        <w:tc>
          <w:tcPr>
            <w:tcW w:w="1276" w:type="dxa"/>
            <w:vAlign w:val="center"/>
          </w:tcPr>
          <w:p w14:paraId="7004854B" w14:textId="575698AF" w:rsidR="00536B75" w:rsidRPr="00C63412" w:rsidRDefault="00536B75" w:rsidP="00536B75">
            <w:pPr>
              <w:jc w:val="center"/>
              <w:rPr>
                <w:rFonts w:ascii="VIC" w:hAnsi="VIC" w:cs="Segoe UI"/>
                <w:sz w:val="20"/>
                <w:szCs w:val="20"/>
              </w:rPr>
            </w:pPr>
            <w:r w:rsidRPr="00C63412">
              <w:rPr>
                <w:rFonts w:ascii="VIC" w:hAnsi="VIC" w:cs="Segoe UI"/>
                <w:sz w:val="20"/>
                <w:szCs w:val="20"/>
              </w:rPr>
              <w:t>36.56%</w:t>
            </w:r>
            <w:r w:rsidRPr="00C63412">
              <w:rPr>
                <w:rFonts w:ascii="VIC" w:hAnsi="VIC" w:cs="Segoe UI"/>
                <w:sz w:val="20"/>
                <w:szCs w:val="20"/>
              </w:rPr>
              <w:br/>
            </w:r>
            <w:r w:rsidRPr="00C63412">
              <w:rPr>
                <w:rStyle w:val="option-count"/>
                <w:rFonts w:ascii="VIC" w:hAnsi="VIC" w:cs="Segoe UI"/>
                <w:sz w:val="20"/>
                <w:szCs w:val="20"/>
              </w:rPr>
              <w:t>117</w:t>
            </w:r>
          </w:p>
        </w:tc>
        <w:tc>
          <w:tcPr>
            <w:tcW w:w="1418" w:type="dxa"/>
            <w:vAlign w:val="center"/>
          </w:tcPr>
          <w:p w14:paraId="787A74E5" w14:textId="321BC7BA" w:rsidR="00536B75" w:rsidRPr="00C63412" w:rsidRDefault="00536B75" w:rsidP="00536B75">
            <w:pPr>
              <w:jc w:val="center"/>
              <w:rPr>
                <w:rFonts w:ascii="VIC" w:hAnsi="VIC" w:cs="Segoe UI"/>
                <w:sz w:val="20"/>
                <w:szCs w:val="20"/>
              </w:rPr>
            </w:pPr>
            <w:r w:rsidRPr="00C63412">
              <w:rPr>
                <w:rFonts w:ascii="VIC" w:hAnsi="VIC" w:cs="Segoe UI"/>
                <w:sz w:val="20"/>
                <w:szCs w:val="20"/>
              </w:rPr>
              <w:t>20.63%</w:t>
            </w:r>
            <w:r w:rsidRPr="00C63412">
              <w:rPr>
                <w:rFonts w:ascii="VIC" w:hAnsi="VIC" w:cs="Segoe UI"/>
                <w:sz w:val="20"/>
                <w:szCs w:val="20"/>
              </w:rPr>
              <w:br/>
            </w:r>
            <w:r w:rsidRPr="00C63412">
              <w:rPr>
                <w:rStyle w:val="option-count"/>
                <w:rFonts w:ascii="VIC" w:hAnsi="VIC" w:cs="Segoe UI"/>
                <w:sz w:val="20"/>
                <w:szCs w:val="20"/>
              </w:rPr>
              <w:t>66</w:t>
            </w:r>
          </w:p>
        </w:tc>
        <w:tc>
          <w:tcPr>
            <w:tcW w:w="1134" w:type="dxa"/>
            <w:vAlign w:val="center"/>
          </w:tcPr>
          <w:p w14:paraId="0CE36FB4" w14:textId="567CC8CD" w:rsidR="00536B75" w:rsidRPr="00C63412" w:rsidRDefault="00536B75" w:rsidP="00536B75">
            <w:pPr>
              <w:jc w:val="center"/>
              <w:rPr>
                <w:rFonts w:ascii="VIC" w:hAnsi="VIC" w:cs="Segoe UI"/>
                <w:sz w:val="20"/>
                <w:szCs w:val="20"/>
              </w:rPr>
            </w:pPr>
            <w:r w:rsidRPr="00C63412">
              <w:rPr>
                <w:rFonts w:ascii="VIC" w:hAnsi="VIC" w:cs="Segoe UI"/>
                <w:sz w:val="20"/>
                <w:szCs w:val="20"/>
              </w:rPr>
              <w:t>18.44%</w:t>
            </w:r>
            <w:r w:rsidRPr="00C63412">
              <w:rPr>
                <w:rFonts w:ascii="VIC" w:hAnsi="VIC" w:cs="Segoe UI"/>
                <w:sz w:val="20"/>
                <w:szCs w:val="20"/>
              </w:rPr>
              <w:br/>
            </w:r>
            <w:r w:rsidRPr="00C63412">
              <w:rPr>
                <w:rStyle w:val="option-count"/>
                <w:rFonts w:ascii="VIC" w:hAnsi="VIC" w:cs="Segoe UI"/>
                <w:sz w:val="20"/>
                <w:szCs w:val="20"/>
              </w:rPr>
              <w:t>59</w:t>
            </w:r>
          </w:p>
        </w:tc>
        <w:tc>
          <w:tcPr>
            <w:tcW w:w="1134" w:type="dxa"/>
            <w:vAlign w:val="center"/>
          </w:tcPr>
          <w:p w14:paraId="0C40FF45" w14:textId="30036EB4" w:rsidR="00536B75" w:rsidRPr="00C63412" w:rsidRDefault="00536B75" w:rsidP="00536B75">
            <w:pPr>
              <w:jc w:val="center"/>
              <w:rPr>
                <w:rFonts w:ascii="VIC" w:hAnsi="VIC" w:cs="Segoe UI"/>
                <w:sz w:val="20"/>
                <w:szCs w:val="20"/>
              </w:rPr>
            </w:pPr>
            <w:r w:rsidRPr="00C63412">
              <w:rPr>
                <w:rFonts w:ascii="VIC" w:hAnsi="VIC" w:cs="Segoe UI"/>
                <w:sz w:val="20"/>
                <w:szCs w:val="20"/>
              </w:rPr>
              <w:t>18.75%</w:t>
            </w:r>
            <w:r w:rsidRPr="00C63412">
              <w:rPr>
                <w:rFonts w:ascii="VIC" w:hAnsi="VIC" w:cs="Segoe UI"/>
                <w:sz w:val="20"/>
                <w:szCs w:val="20"/>
              </w:rPr>
              <w:br/>
            </w:r>
            <w:r w:rsidRPr="00C63412">
              <w:rPr>
                <w:rStyle w:val="option-count"/>
                <w:rFonts w:ascii="VIC" w:hAnsi="VIC" w:cs="Segoe UI"/>
                <w:sz w:val="20"/>
                <w:szCs w:val="20"/>
              </w:rPr>
              <w:t>60</w:t>
            </w:r>
          </w:p>
        </w:tc>
        <w:tc>
          <w:tcPr>
            <w:tcW w:w="1134" w:type="dxa"/>
            <w:vAlign w:val="center"/>
          </w:tcPr>
          <w:p w14:paraId="348DBA5B" w14:textId="2C6B0944" w:rsidR="00536B75" w:rsidRPr="00C63412" w:rsidRDefault="00536B75" w:rsidP="00536B75">
            <w:pPr>
              <w:jc w:val="center"/>
              <w:rPr>
                <w:rFonts w:ascii="VIC" w:hAnsi="VIC" w:cs="Segoe UI"/>
                <w:sz w:val="20"/>
                <w:szCs w:val="20"/>
              </w:rPr>
            </w:pPr>
            <w:r w:rsidRPr="00C63412">
              <w:rPr>
                <w:rFonts w:ascii="VIC" w:hAnsi="VIC" w:cs="Segoe UI"/>
                <w:sz w:val="20"/>
                <w:szCs w:val="20"/>
              </w:rPr>
              <w:t>5.63%</w:t>
            </w:r>
            <w:r w:rsidRPr="00C63412">
              <w:rPr>
                <w:rFonts w:ascii="VIC" w:hAnsi="VIC" w:cs="Segoe UI"/>
                <w:sz w:val="20"/>
                <w:szCs w:val="20"/>
              </w:rPr>
              <w:br/>
            </w:r>
            <w:r w:rsidRPr="00C63412">
              <w:rPr>
                <w:rStyle w:val="option-count"/>
                <w:rFonts w:ascii="VIC" w:hAnsi="VIC" w:cs="Segoe UI"/>
                <w:sz w:val="20"/>
                <w:szCs w:val="20"/>
              </w:rPr>
              <w:t>18</w:t>
            </w:r>
          </w:p>
        </w:tc>
        <w:tc>
          <w:tcPr>
            <w:tcW w:w="850" w:type="dxa"/>
            <w:vAlign w:val="center"/>
          </w:tcPr>
          <w:p w14:paraId="3C33090E" w14:textId="7810772B" w:rsidR="00536B75" w:rsidRPr="00C63412" w:rsidRDefault="00536B75" w:rsidP="00536B75">
            <w:pPr>
              <w:jc w:val="center"/>
              <w:rPr>
                <w:rFonts w:ascii="VIC" w:eastAsia="Times New Roman" w:hAnsi="VIC" w:cs="Calibri"/>
                <w:sz w:val="20"/>
                <w:szCs w:val="20"/>
                <w:lang w:eastAsia="en-AU"/>
              </w:rPr>
            </w:pPr>
            <w:r w:rsidRPr="00C63412">
              <w:rPr>
                <w:rFonts w:ascii="VIC" w:hAnsi="VIC" w:cs="Segoe UI"/>
                <w:sz w:val="20"/>
                <w:szCs w:val="20"/>
              </w:rPr>
              <w:t>320</w:t>
            </w:r>
          </w:p>
        </w:tc>
        <w:tc>
          <w:tcPr>
            <w:tcW w:w="851" w:type="dxa"/>
            <w:vAlign w:val="center"/>
          </w:tcPr>
          <w:p w14:paraId="0CEF2951" w14:textId="0946B25A" w:rsidR="00536B75" w:rsidRPr="00C63412" w:rsidRDefault="00536B75" w:rsidP="00536B75">
            <w:pPr>
              <w:jc w:val="center"/>
              <w:rPr>
                <w:rFonts w:ascii="VIC" w:eastAsia="Times New Roman" w:hAnsi="VIC" w:cs="Calibri"/>
                <w:sz w:val="20"/>
                <w:szCs w:val="20"/>
                <w:lang w:eastAsia="en-AU"/>
              </w:rPr>
            </w:pPr>
            <w:r w:rsidRPr="00C63412">
              <w:rPr>
                <w:rFonts w:ascii="VIC" w:hAnsi="VIC" w:cs="Segoe UI"/>
                <w:sz w:val="20"/>
                <w:szCs w:val="20"/>
              </w:rPr>
              <w:t>2.36</w:t>
            </w:r>
          </w:p>
        </w:tc>
      </w:tr>
      <w:tr w:rsidR="00536B75" w:rsidRPr="00C63412" w14:paraId="0246BC61" w14:textId="77777777" w:rsidTr="00536B75">
        <w:tc>
          <w:tcPr>
            <w:tcW w:w="1701" w:type="dxa"/>
            <w:vAlign w:val="center"/>
          </w:tcPr>
          <w:p w14:paraId="163820B9" w14:textId="7834DE70" w:rsidR="00536B75" w:rsidRPr="00C63412" w:rsidRDefault="00536B75" w:rsidP="00536B75">
            <w:pPr>
              <w:rPr>
                <w:rFonts w:ascii="VIC" w:hAnsi="VIC" w:cs="Segoe UI"/>
                <w:sz w:val="20"/>
                <w:szCs w:val="20"/>
              </w:rPr>
            </w:pPr>
            <w:r w:rsidRPr="00C63412">
              <w:rPr>
                <w:rFonts w:ascii="VIC" w:hAnsi="VIC" w:cs="Segoe UI"/>
                <w:sz w:val="20"/>
                <w:szCs w:val="20"/>
              </w:rPr>
              <w:t>Industrial development</w:t>
            </w:r>
          </w:p>
        </w:tc>
        <w:tc>
          <w:tcPr>
            <w:tcW w:w="1276" w:type="dxa"/>
            <w:vAlign w:val="center"/>
          </w:tcPr>
          <w:p w14:paraId="024C1A66" w14:textId="1F467449" w:rsidR="00536B75" w:rsidRPr="00C63412" w:rsidRDefault="00536B75" w:rsidP="00536B75">
            <w:pPr>
              <w:jc w:val="center"/>
              <w:rPr>
                <w:rFonts w:ascii="VIC" w:hAnsi="VIC" w:cs="Segoe UI"/>
                <w:sz w:val="20"/>
                <w:szCs w:val="20"/>
              </w:rPr>
            </w:pPr>
            <w:r w:rsidRPr="00C63412">
              <w:rPr>
                <w:rFonts w:ascii="VIC" w:hAnsi="VIC" w:cs="Segoe UI"/>
                <w:sz w:val="20"/>
                <w:szCs w:val="20"/>
              </w:rPr>
              <w:t>76.80%</w:t>
            </w:r>
            <w:r w:rsidRPr="00C63412">
              <w:rPr>
                <w:rFonts w:ascii="VIC" w:hAnsi="VIC" w:cs="Segoe UI"/>
                <w:sz w:val="20"/>
                <w:szCs w:val="20"/>
              </w:rPr>
              <w:br/>
            </w:r>
            <w:r w:rsidRPr="00C63412">
              <w:rPr>
                <w:rStyle w:val="option-count"/>
                <w:rFonts w:ascii="VIC" w:hAnsi="VIC" w:cs="Segoe UI"/>
                <w:sz w:val="20"/>
                <w:szCs w:val="20"/>
              </w:rPr>
              <w:t>245</w:t>
            </w:r>
          </w:p>
        </w:tc>
        <w:tc>
          <w:tcPr>
            <w:tcW w:w="1418" w:type="dxa"/>
            <w:vAlign w:val="center"/>
          </w:tcPr>
          <w:p w14:paraId="3C9D6F94" w14:textId="6CE7E943" w:rsidR="00536B75" w:rsidRPr="00C63412" w:rsidRDefault="00536B75" w:rsidP="00536B75">
            <w:pPr>
              <w:jc w:val="center"/>
              <w:rPr>
                <w:rFonts w:ascii="VIC" w:hAnsi="VIC" w:cs="Segoe UI"/>
                <w:sz w:val="20"/>
                <w:szCs w:val="20"/>
              </w:rPr>
            </w:pPr>
            <w:r w:rsidRPr="00C63412">
              <w:rPr>
                <w:rFonts w:ascii="VIC" w:hAnsi="VIC" w:cs="Segoe UI"/>
                <w:sz w:val="20"/>
                <w:szCs w:val="20"/>
              </w:rPr>
              <w:t>6.90%</w:t>
            </w:r>
            <w:r w:rsidRPr="00C63412">
              <w:rPr>
                <w:rFonts w:ascii="VIC" w:hAnsi="VIC" w:cs="Segoe UI"/>
                <w:sz w:val="20"/>
                <w:szCs w:val="20"/>
              </w:rPr>
              <w:br/>
            </w:r>
            <w:r w:rsidRPr="00C63412">
              <w:rPr>
                <w:rStyle w:val="option-count"/>
                <w:rFonts w:ascii="VIC" w:hAnsi="VIC" w:cs="Segoe UI"/>
                <w:sz w:val="20"/>
                <w:szCs w:val="20"/>
              </w:rPr>
              <w:t>22</w:t>
            </w:r>
          </w:p>
        </w:tc>
        <w:tc>
          <w:tcPr>
            <w:tcW w:w="1134" w:type="dxa"/>
            <w:vAlign w:val="center"/>
          </w:tcPr>
          <w:p w14:paraId="7ECE6744" w14:textId="17EC99E4" w:rsidR="00536B75" w:rsidRPr="00C63412" w:rsidRDefault="00536B75" w:rsidP="00536B75">
            <w:pPr>
              <w:jc w:val="center"/>
              <w:rPr>
                <w:rFonts w:ascii="VIC" w:hAnsi="VIC" w:cs="Segoe UI"/>
                <w:sz w:val="20"/>
                <w:szCs w:val="20"/>
              </w:rPr>
            </w:pPr>
            <w:r w:rsidRPr="00C63412">
              <w:rPr>
                <w:rFonts w:ascii="VIC" w:hAnsi="VIC" w:cs="Segoe UI"/>
                <w:sz w:val="20"/>
                <w:szCs w:val="20"/>
              </w:rPr>
              <w:t>10.66%</w:t>
            </w:r>
            <w:r w:rsidRPr="00C63412">
              <w:rPr>
                <w:rFonts w:ascii="VIC" w:hAnsi="VIC" w:cs="Segoe UI"/>
                <w:sz w:val="20"/>
                <w:szCs w:val="20"/>
              </w:rPr>
              <w:br/>
            </w:r>
            <w:r w:rsidRPr="00C63412">
              <w:rPr>
                <w:rStyle w:val="option-count"/>
                <w:rFonts w:ascii="VIC" w:hAnsi="VIC" w:cs="Segoe UI"/>
                <w:sz w:val="20"/>
                <w:szCs w:val="20"/>
              </w:rPr>
              <w:t>34</w:t>
            </w:r>
          </w:p>
        </w:tc>
        <w:tc>
          <w:tcPr>
            <w:tcW w:w="1134" w:type="dxa"/>
            <w:vAlign w:val="center"/>
          </w:tcPr>
          <w:p w14:paraId="4F5C9F20" w14:textId="6AD87EB1" w:rsidR="00536B75" w:rsidRPr="00C63412" w:rsidRDefault="00536B75" w:rsidP="00536B75">
            <w:pPr>
              <w:jc w:val="center"/>
              <w:rPr>
                <w:rFonts w:ascii="VIC" w:hAnsi="VIC" w:cs="Segoe UI"/>
                <w:sz w:val="20"/>
                <w:szCs w:val="20"/>
              </w:rPr>
            </w:pPr>
            <w:r w:rsidRPr="00C63412">
              <w:rPr>
                <w:rFonts w:ascii="VIC" w:hAnsi="VIC" w:cs="Segoe UI"/>
                <w:sz w:val="20"/>
                <w:szCs w:val="20"/>
              </w:rPr>
              <w:t>3.76%</w:t>
            </w:r>
            <w:r w:rsidRPr="00C63412">
              <w:rPr>
                <w:rFonts w:ascii="VIC" w:hAnsi="VIC" w:cs="Segoe UI"/>
                <w:sz w:val="20"/>
                <w:szCs w:val="20"/>
              </w:rPr>
              <w:br/>
            </w:r>
            <w:r w:rsidRPr="00C63412">
              <w:rPr>
                <w:rStyle w:val="option-count"/>
                <w:rFonts w:ascii="VIC" w:hAnsi="VIC" w:cs="Segoe UI"/>
                <w:sz w:val="20"/>
                <w:szCs w:val="20"/>
              </w:rPr>
              <w:t>12</w:t>
            </w:r>
          </w:p>
        </w:tc>
        <w:tc>
          <w:tcPr>
            <w:tcW w:w="1134" w:type="dxa"/>
            <w:vAlign w:val="center"/>
          </w:tcPr>
          <w:p w14:paraId="2F517F8B" w14:textId="0E81355B" w:rsidR="00536B75" w:rsidRPr="00C63412" w:rsidRDefault="00536B75" w:rsidP="00536B75">
            <w:pPr>
              <w:jc w:val="center"/>
              <w:rPr>
                <w:rFonts w:ascii="VIC" w:hAnsi="VIC" w:cs="Segoe UI"/>
                <w:sz w:val="20"/>
                <w:szCs w:val="20"/>
              </w:rPr>
            </w:pPr>
            <w:r w:rsidRPr="00C63412">
              <w:rPr>
                <w:rFonts w:ascii="VIC" w:hAnsi="VIC" w:cs="Segoe UI"/>
                <w:sz w:val="20"/>
                <w:szCs w:val="20"/>
              </w:rPr>
              <w:t>1.88%</w:t>
            </w:r>
            <w:r w:rsidRPr="00C63412">
              <w:rPr>
                <w:rFonts w:ascii="VIC" w:hAnsi="VIC" w:cs="Segoe UI"/>
                <w:sz w:val="20"/>
                <w:szCs w:val="20"/>
              </w:rPr>
              <w:br/>
            </w:r>
            <w:r w:rsidRPr="00C63412">
              <w:rPr>
                <w:rStyle w:val="option-count"/>
                <w:rFonts w:ascii="VIC" w:hAnsi="VIC" w:cs="Segoe UI"/>
                <w:sz w:val="20"/>
                <w:szCs w:val="20"/>
              </w:rPr>
              <w:t>6</w:t>
            </w:r>
          </w:p>
        </w:tc>
        <w:tc>
          <w:tcPr>
            <w:tcW w:w="850" w:type="dxa"/>
            <w:vAlign w:val="center"/>
          </w:tcPr>
          <w:p w14:paraId="6496C711" w14:textId="0DE88AA6" w:rsidR="00536B75" w:rsidRPr="00C63412" w:rsidRDefault="00536B75" w:rsidP="00536B75">
            <w:pPr>
              <w:jc w:val="center"/>
              <w:rPr>
                <w:rFonts w:ascii="VIC" w:hAnsi="VIC" w:cs="Segoe UI"/>
                <w:sz w:val="20"/>
                <w:szCs w:val="20"/>
              </w:rPr>
            </w:pPr>
            <w:r w:rsidRPr="00C63412">
              <w:rPr>
                <w:rFonts w:ascii="VIC" w:hAnsi="VIC" w:cs="Segoe UI"/>
                <w:sz w:val="20"/>
                <w:szCs w:val="20"/>
              </w:rPr>
              <w:t>319</w:t>
            </w:r>
          </w:p>
        </w:tc>
        <w:tc>
          <w:tcPr>
            <w:tcW w:w="851" w:type="dxa"/>
            <w:vAlign w:val="center"/>
          </w:tcPr>
          <w:p w14:paraId="075FD3A3" w14:textId="2D1BCAB0" w:rsidR="00536B75" w:rsidRPr="00C63412" w:rsidRDefault="00536B75" w:rsidP="00536B75">
            <w:pPr>
              <w:jc w:val="center"/>
              <w:rPr>
                <w:rFonts w:ascii="VIC" w:hAnsi="VIC" w:cs="Segoe UI"/>
                <w:sz w:val="20"/>
                <w:szCs w:val="20"/>
              </w:rPr>
            </w:pPr>
            <w:r w:rsidRPr="00C63412">
              <w:rPr>
                <w:rFonts w:ascii="VIC" w:hAnsi="VIC" w:cs="Segoe UI"/>
                <w:sz w:val="20"/>
                <w:szCs w:val="20"/>
              </w:rPr>
              <w:t>1.47</w:t>
            </w:r>
          </w:p>
        </w:tc>
      </w:tr>
      <w:tr w:rsidR="00536B75" w:rsidRPr="00C63412" w14:paraId="5287F26E" w14:textId="77777777" w:rsidTr="00536B75">
        <w:tc>
          <w:tcPr>
            <w:tcW w:w="1701" w:type="dxa"/>
            <w:vAlign w:val="center"/>
          </w:tcPr>
          <w:p w14:paraId="0537D218" w14:textId="1E3B8740" w:rsidR="00536B75" w:rsidRPr="00C63412" w:rsidRDefault="00536B75" w:rsidP="00536B75">
            <w:pPr>
              <w:rPr>
                <w:rFonts w:ascii="VIC" w:hAnsi="VIC" w:cs="Segoe UI"/>
                <w:sz w:val="20"/>
                <w:szCs w:val="20"/>
              </w:rPr>
            </w:pPr>
            <w:r w:rsidRPr="00C63412">
              <w:rPr>
                <w:rFonts w:ascii="VIC" w:hAnsi="VIC" w:cs="Segoe UI"/>
                <w:sz w:val="20"/>
                <w:szCs w:val="20"/>
              </w:rPr>
              <w:t>Tourism attraction businesses or activities</w:t>
            </w:r>
          </w:p>
        </w:tc>
        <w:tc>
          <w:tcPr>
            <w:tcW w:w="1276" w:type="dxa"/>
            <w:vAlign w:val="center"/>
          </w:tcPr>
          <w:p w14:paraId="49839931" w14:textId="6CC05666" w:rsidR="00536B75" w:rsidRPr="00C63412" w:rsidRDefault="00536B75" w:rsidP="00536B75">
            <w:pPr>
              <w:jc w:val="center"/>
              <w:rPr>
                <w:rFonts w:ascii="VIC" w:hAnsi="VIC" w:cs="Segoe UI"/>
                <w:sz w:val="20"/>
                <w:szCs w:val="20"/>
              </w:rPr>
            </w:pPr>
            <w:r w:rsidRPr="00C63412">
              <w:rPr>
                <w:rFonts w:ascii="VIC" w:hAnsi="VIC" w:cs="Segoe UI"/>
                <w:sz w:val="20"/>
                <w:szCs w:val="20"/>
              </w:rPr>
              <w:t>10.03%</w:t>
            </w:r>
            <w:r w:rsidRPr="00C63412">
              <w:rPr>
                <w:rFonts w:ascii="VIC" w:hAnsi="VIC" w:cs="Segoe UI"/>
                <w:sz w:val="20"/>
                <w:szCs w:val="20"/>
              </w:rPr>
              <w:br/>
            </w:r>
            <w:r w:rsidRPr="00C63412">
              <w:rPr>
                <w:rStyle w:val="option-count"/>
                <w:rFonts w:ascii="VIC" w:hAnsi="VIC" w:cs="Segoe UI"/>
                <w:sz w:val="20"/>
                <w:szCs w:val="20"/>
              </w:rPr>
              <w:t>34</w:t>
            </w:r>
          </w:p>
        </w:tc>
        <w:tc>
          <w:tcPr>
            <w:tcW w:w="1418" w:type="dxa"/>
            <w:vAlign w:val="center"/>
          </w:tcPr>
          <w:p w14:paraId="5898C8A9" w14:textId="29BF7114" w:rsidR="00536B75" w:rsidRPr="00C63412" w:rsidRDefault="00536B75" w:rsidP="00536B75">
            <w:pPr>
              <w:jc w:val="center"/>
              <w:rPr>
                <w:rFonts w:ascii="VIC" w:hAnsi="VIC" w:cs="Segoe UI"/>
                <w:sz w:val="20"/>
                <w:szCs w:val="20"/>
              </w:rPr>
            </w:pPr>
            <w:r w:rsidRPr="00C63412">
              <w:rPr>
                <w:rFonts w:ascii="VIC" w:hAnsi="VIC" w:cs="Segoe UI"/>
                <w:sz w:val="20"/>
                <w:szCs w:val="20"/>
              </w:rPr>
              <w:t>13.27%</w:t>
            </w:r>
            <w:r w:rsidRPr="00C63412">
              <w:rPr>
                <w:rFonts w:ascii="VIC" w:hAnsi="VIC" w:cs="Segoe UI"/>
                <w:sz w:val="20"/>
                <w:szCs w:val="20"/>
              </w:rPr>
              <w:br/>
            </w:r>
            <w:r w:rsidRPr="00C63412">
              <w:rPr>
                <w:rStyle w:val="option-count"/>
                <w:rFonts w:ascii="VIC" w:hAnsi="VIC" w:cs="Segoe UI"/>
                <w:sz w:val="20"/>
                <w:szCs w:val="20"/>
              </w:rPr>
              <w:t>45</w:t>
            </w:r>
          </w:p>
        </w:tc>
        <w:tc>
          <w:tcPr>
            <w:tcW w:w="1134" w:type="dxa"/>
            <w:vAlign w:val="center"/>
          </w:tcPr>
          <w:p w14:paraId="7856EFC1" w14:textId="3061E701" w:rsidR="00536B75" w:rsidRPr="00C63412" w:rsidRDefault="00536B75" w:rsidP="00536B75">
            <w:pPr>
              <w:jc w:val="center"/>
              <w:rPr>
                <w:rFonts w:ascii="VIC" w:hAnsi="VIC" w:cs="Segoe UI"/>
                <w:sz w:val="20"/>
                <w:szCs w:val="20"/>
              </w:rPr>
            </w:pPr>
            <w:r w:rsidRPr="00C63412">
              <w:rPr>
                <w:rFonts w:ascii="VIC" w:hAnsi="VIC" w:cs="Segoe UI"/>
                <w:sz w:val="20"/>
                <w:szCs w:val="20"/>
              </w:rPr>
              <w:t>11.50%</w:t>
            </w:r>
            <w:r w:rsidRPr="00C63412">
              <w:rPr>
                <w:rFonts w:ascii="VIC" w:hAnsi="VIC" w:cs="Segoe UI"/>
                <w:sz w:val="20"/>
                <w:szCs w:val="20"/>
              </w:rPr>
              <w:br/>
            </w:r>
            <w:r w:rsidRPr="00C63412">
              <w:rPr>
                <w:rStyle w:val="option-count"/>
                <w:rFonts w:ascii="VIC" w:hAnsi="VIC" w:cs="Segoe UI"/>
                <w:sz w:val="20"/>
                <w:szCs w:val="20"/>
              </w:rPr>
              <w:t>39</w:t>
            </w:r>
          </w:p>
        </w:tc>
        <w:tc>
          <w:tcPr>
            <w:tcW w:w="1134" w:type="dxa"/>
            <w:vAlign w:val="center"/>
          </w:tcPr>
          <w:p w14:paraId="3A38C2B0" w14:textId="36E7E9EE" w:rsidR="00536B75" w:rsidRPr="00C63412" w:rsidRDefault="00536B75" w:rsidP="00536B75">
            <w:pPr>
              <w:jc w:val="center"/>
              <w:rPr>
                <w:rFonts w:ascii="VIC" w:hAnsi="VIC" w:cs="Segoe UI"/>
                <w:sz w:val="20"/>
                <w:szCs w:val="20"/>
              </w:rPr>
            </w:pPr>
            <w:r w:rsidRPr="00C63412">
              <w:rPr>
                <w:rFonts w:ascii="VIC" w:hAnsi="VIC" w:cs="Segoe UI"/>
                <w:sz w:val="20"/>
                <w:szCs w:val="20"/>
              </w:rPr>
              <w:t>29.20%</w:t>
            </w:r>
            <w:r w:rsidRPr="00C63412">
              <w:rPr>
                <w:rFonts w:ascii="VIC" w:hAnsi="VIC" w:cs="Segoe UI"/>
                <w:sz w:val="20"/>
                <w:szCs w:val="20"/>
              </w:rPr>
              <w:br/>
            </w:r>
            <w:r w:rsidRPr="00C63412">
              <w:rPr>
                <w:rStyle w:val="option-count"/>
                <w:rFonts w:ascii="VIC" w:hAnsi="VIC" w:cs="Segoe UI"/>
                <w:sz w:val="20"/>
                <w:szCs w:val="20"/>
              </w:rPr>
              <w:t>99</w:t>
            </w:r>
          </w:p>
        </w:tc>
        <w:tc>
          <w:tcPr>
            <w:tcW w:w="1134" w:type="dxa"/>
            <w:vAlign w:val="center"/>
          </w:tcPr>
          <w:p w14:paraId="2E91B248" w14:textId="7A061DC2" w:rsidR="00536B75" w:rsidRPr="00C63412" w:rsidRDefault="00536B75" w:rsidP="00536B75">
            <w:pPr>
              <w:jc w:val="center"/>
              <w:rPr>
                <w:rFonts w:ascii="VIC" w:hAnsi="VIC" w:cs="Segoe UI"/>
                <w:sz w:val="20"/>
                <w:szCs w:val="20"/>
              </w:rPr>
            </w:pPr>
            <w:r w:rsidRPr="00C63412">
              <w:rPr>
                <w:rFonts w:ascii="VIC" w:hAnsi="VIC" w:cs="Segoe UI"/>
                <w:sz w:val="20"/>
                <w:szCs w:val="20"/>
              </w:rPr>
              <w:t>35.99%</w:t>
            </w:r>
            <w:r w:rsidRPr="00C63412">
              <w:rPr>
                <w:rFonts w:ascii="VIC" w:hAnsi="VIC" w:cs="Segoe UI"/>
                <w:sz w:val="20"/>
                <w:szCs w:val="20"/>
              </w:rPr>
              <w:br/>
            </w:r>
            <w:r w:rsidRPr="00C63412">
              <w:rPr>
                <w:rStyle w:val="option-count"/>
                <w:rFonts w:ascii="VIC" w:hAnsi="VIC" w:cs="Segoe UI"/>
                <w:sz w:val="20"/>
                <w:szCs w:val="20"/>
              </w:rPr>
              <w:t>122</w:t>
            </w:r>
          </w:p>
        </w:tc>
        <w:tc>
          <w:tcPr>
            <w:tcW w:w="850" w:type="dxa"/>
            <w:vAlign w:val="center"/>
          </w:tcPr>
          <w:p w14:paraId="26712D8E" w14:textId="57B0948F" w:rsidR="00536B75" w:rsidRPr="00C63412" w:rsidRDefault="00536B75" w:rsidP="00536B75">
            <w:pPr>
              <w:jc w:val="center"/>
              <w:rPr>
                <w:rFonts w:ascii="VIC" w:hAnsi="VIC" w:cs="Segoe UI"/>
                <w:sz w:val="20"/>
                <w:szCs w:val="20"/>
              </w:rPr>
            </w:pPr>
            <w:r w:rsidRPr="00C63412">
              <w:rPr>
                <w:rFonts w:ascii="VIC" w:hAnsi="VIC" w:cs="Segoe UI"/>
                <w:sz w:val="20"/>
                <w:szCs w:val="20"/>
              </w:rPr>
              <w:t>339</w:t>
            </w:r>
          </w:p>
        </w:tc>
        <w:tc>
          <w:tcPr>
            <w:tcW w:w="851" w:type="dxa"/>
            <w:vAlign w:val="center"/>
          </w:tcPr>
          <w:p w14:paraId="5EED594E" w14:textId="2C40202C" w:rsidR="00536B75" w:rsidRPr="00C63412" w:rsidRDefault="00536B75" w:rsidP="00536B75">
            <w:pPr>
              <w:jc w:val="center"/>
              <w:rPr>
                <w:rFonts w:ascii="VIC" w:hAnsi="VIC" w:cs="Segoe UI"/>
                <w:sz w:val="20"/>
                <w:szCs w:val="20"/>
              </w:rPr>
            </w:pPr>
            <w:r w:rsidRPr="00C63412">
              <w:rPr>
                <w:rFonts w:ascii="VIC" w:hAnsi="VIC" w:cs="Segoe UI"/>
                <w:sz w:val="20"/>
                <w:szCs w:val="20"/>
              </w:rPr>
              <w:t>3.68</w:t>
            </w:r>
          </w:p>
        </w:tc>
      </w:tr>
      <w:tr w:rsidR="00536B75" w:rsidRPr="00C63412" w14:paraId="064F089F" w14:textId="77777777" w:rsidTr="00536B75">
        <w:tc>
          <w:tcPr>
            <w:tcW w:w="1701" w:type="dxa"/>
            <w:vAlign w:val="center"/>
          </w:tcPr>
          <w:p w14:paraId="24532BB4" w14:textId="331EF2E1" w:rsidR="00536B75" w:rsidRPr="00C63412" w:rsidRDefault="00536B75" w:rsidP="00536B75">
            <w:pPr>
              <w:rPr>
                <w:rFonts w:ascii="VIC" w:hAnsi="VIC" w:cs="Segoe UI"/>
                <w:sz w:val="20"/>
                <w:szCs w:val="20"/>
              </w:rPr>
            </w:pPr>
            <w:r w:rsidRPr="00C63412">
              <w:rPr>
                <w:rFonts w:ascii="VIC" w:hAnsi="VIC" w:cs="Segoe UI"/>
                <w:sz w:val="20"/>
                <w:szCs w:val="20"/>
              </w:rPr>
              <w:t>Educational services</w:t>
            </w:r>
          </w:p>
        </w:tc>
        <w:tc>
          <w:tcPr>
            <w:tcW w:w="1276" w:type="dxa"/>
            <w:vAlign w:val="center"/>
          </w:tcPr>
          <w:p w14:paraId="25C04FC4" w14:textId="455872BC" w:rsidR="00536B75" w:rsidRPr="00C63412" w:rsidRDefault="00536B75" w:rsidP="00536B75">
            <w:pPr>
              <w:jc w:val="center"/>
              <w:rPr>
                <w:rFonts w:ascii="VIC" w:hAnsi="VIC" w:cs="Segoe UI"/>
                <w:sz w:val="20"/>
                <w:szCs w:val="20"/>
              </w:rPr>
            </w:pPr>
            <w:r w:rsidRPr="00C63412">
              <w:rPr>
                <w:rFonts w:ascii="VIC" w:hAnsi="VIC" w:cs="Segoe UI"/>
                <w:sz w:val="20"/>
                <w:szCs w:val="20"/>
              </w:rPr>
              <w:t>3.92%</w:t>
            </w:r>
            <w:r w:rsidRPr="00C63412">
              <w:rPr>
                <w:rFonts w:ascii="VIC" w:hAnsi="VIC" w:cs="Segoe UI"/>
                <w:sz w:val="20"/>
                <w:szCs w:val="20"/>
              </w:rPr>
              <w:br/>
            </w:r>
            <w:r w:rsidRPr="00C63412">
              <w:rPr>
                <w:rStyle w:val="option-count"/>
                <w:rFonts w:ascii="VIC" w:hAnsi="VIC" w:cs="Segoe UI"/>
                <w:sz w:val="20"/>
                <w:szCs w:val="20"/>
              </w:rPr>
              <w:t>13</w:t>
            </w:r>
          </w:p>
        </w:tc>
        <w:tc>
          <w:tcPr>
            <w:tcW w:w="1418" w:type="dxa"/>
            <w:vAlign w:val="center"/>
          </w:tcPr>
          <w:p w14:paraId="5DC0CE98" w14:textId="6D367DB2" w:rsidR="00536B75" w:rsidRPr="00C63412" w:rsidRDefault="00536B75" w:rsidP="00536B75">
            <w:pPr>
              <w:jc w:val="center"/>
              <w:rPr>
                <w:rFonts w:ascii="VIC" w:hAnsi="VIC" w:cs="Segoe UI"/>
                <w:sz w:val="20"/>
                <w:szCs w:val="20"/>
              </w:rPr>
            </w:pPr>
            <w:r w:rsidRPr="00C63412">
              <w:rPr>
                <w:rFonts w:ascii="VIC" w:hAnsi="VIC" w:cs="Segoe UI"/>
                <w:sz w:val="20"/>
                <w:szCs w:val="20"/>
              </w:rPr>
              <w:t>7.53%</w:t>
            </w:r>
            <w:r w:rsidRPr="00C63412">
              <w:rPr>
                <w:rFonts w:ascii="VIC" w:hAnsi="VIC" w:cs="Segoe UI"/>
                <w:sz w:val="20"/>
                <w:szCs w:val="20"/>
              </w:rPr>
              <w:br/>
            </w:r>
            <w:r w:rsidRPr="00C63412">
              <w:rPr>
                <w:rStyle w:val="option-count"/>
                <w:rFonts w:ascii="VIC" w:hAnsi="VIC" w:cs="Segoe UI"/>
                <w:sz w:val="20"/>
                <w:szCs w:val="20"/>
              </w:rPr>
              <w:t>25</w:t>
            </w:r>
          </w:p>
        </w:tc>
        <w:tc>
          <w:tcPr>
            <w:tcW w:w="1134" w:type="dxa"/>
            <w:vAlign w:val="center"/>
          </w:tcPr>
          <w:p w14:paraId="48C2867E" w14:textId="5E8108FA" w:rsidR="00536B75" w:rsidRPr="00C63412" w:rsidRDefault="00536B75" w:rsidP="00536B75">
            <w:pPr>
              <w:jc w:val="center"/>
              <w:rPr>
                <w:rFonts w:ascii="VIC" w:hAnsi="VIC" w:cs="Segoe UI"/>
                <w:sz w:val="20"/>
                <w:szCs w:val="20"/>
              </w:rPr>
            </w:pPr>
            <w:r w:rsidRPr="00C63412">
              <w:rPr>
                <w:rFonts w:ascii="VIC" w:hAnsi="VIC" w:cs="Segoe UI"/>
                <w:sz w:val="20"/>
                <w:szCs w:val="20"/>
              </w:rPr>
              <w:t>9.64%</w:t>
            </w:r>
            <w:r w:rsidRPr="00C63412">
              <w:rPr>
                <w:rFonts w:ascii="VIC" w:hAnsi="VIC" w:cs="Segoe UI"/>
                <w:sz w:val="20"/>
                <w:szCs w:val="20"/>
              </w:rPr>
              <w:br/>
            </w:r>
            <w:r w:rsidRPr="00C63412">
              <w:rPr>
                <w:rStyle w:val="option-count"/>
                <w:rFonts w:ascii="VIC" w:hAnsi="VIC" w:cs="Segoe UI"/>
                <w:sz w:val="20"/>
                <w:szCs w:val="20"/>
              </w:rPr>
              <w:t>32</w:t>
            </w:r>
          </w:p>
        </w:tc>
        <w:tc>
          <w:tcPr>
            <w:tcW w:w="1134" w:type="dxa"/>
            <w:vAlign w:val="center"/>
          </w:tcPr>
          <w:p w14:paraId="69AE717A" w14:textId="17424DA4" w:rsidR="00536B75" w:rsidRPr="00C63412" w:rsidRDefault="00536B75" w:rsidP="00536B75">
            <w:pPr>
              <w:jc w:val="center"/>
              <w:rPr>
                <w:rFonts w:ascii="VIC" w:hAnsi="VIC" w:cs="Segoe UI"/>
                <w:sz w:val="20"/>
                <w:szCs w:val="20"/>
              </w:rPr>
            </w:pPr>
            <w:r w:rsidRPr="00C63412">
              <w:rPr>
                <w:rFonts w:ascii="VIC" w:hAnsi="VIC" w:cs="Segoe UI"/>
                <w:sz w:val="20"/>
                <w:szCs w:val="20"/>
              </w:rPr>
              <w:t>24.40%</w:t>
            </w:r>
            <w:r w:rsidRPr="00C63412">
              <w:rPr>
                <w:rFonts w:ascii="VIC" w:hAnsi="VIC" w:cs="Segoe UI"/>
                <w:sz w:val="20"/>
                <w:szCs w:val="20"/>
              </w:rPr>
              <w:br/>
            </w:r>
            <w:r w:rsidRPr="00C63412">
              <w:rPr>
                <w:rStyle w:val="option-count"/>
                <w:rFonts w:ascii="VIC" w:hAnsi="VIC" w:cs="Segoe UI"/>
                <w:sz w:val="20"/>
                <w:szCs w:val="20"/>
              </w:rPr>
              <w:t>81</w:t>
            </w:r>
          </w:p>
        </w:tc>
        <w:tc>
          <w:tcPr>
            <w:tcW w:w="1134" w:type="dxa"/>
            <w:vAlign w:val="center"/>
          </w:tcPr>
          <w:p w14:paraId="64445020" w14:textId="65A958DA" w:rsidR="00536B75" w:rsidRPr="00C63412" w:rsidRDefault="00536B75" w:rsidP="00536B75">
            <w:pPr>
              <w:jc w:val="center"/>
              <w:rPr>
                <w:rFonts w:ascii="VIC" w:hAnsi="VIC" w:cs="Segoe UI"/>
                <w:sz w:val="20"/>
                <w:szCs w:val="20"/>
              </w:rPr>
            </w:pPr>
            <w:r w:rsidRPr="00C63412">
              <w:rPr>
                <w:rFonts w:ascii="VIC" w:hAnsi="VIC" w:cs="Segoe UI"/>
                <w:sz w:val="20"/>
                <w:szCs w:val="20"/>
              </w:rPr>
              <w:t>54.52%</w:t>
            </w:r>
            <w:r w:rsidRPr="00C63412">
              <w:rPr>
                <w:rFonts w:ascii="VIC" w:hAnsi="VIC" w:cs="Segoe UI"/>
                <w:sz w:val="20"/>
                <w:szCs w:val="20"/>
              </w:rPr>
              <w:br/>
            </w:r>
            <w:r w:rsidRPr="00C63412">
              <w:rPr>
                <w:rStyle w:val="option-count"/>
                <w:rFonts w:ascii="VIC" w:hAnsi="VIC" w:cs="Segoe UI"/>
                <w:sz w:val="20"/>
                <w:szCs w:val="20"/>
              </w:rPr>
              <w:t>181</w:t>
            </w:r>
          </w:p>
        </w:tc>
        <w:tc>
          <w:tcPr>
            <w:tcW w:w="850" w:type="dxa"/>
            <w:vAlign w:val="center"/>
          </w:tcPr>
          <w:p w14:paraId="2BC2D0AA" w14:textId="2CC29FF4" w:rsidR="00536B75" w:rsidRPr="00C63412" w:rsidRDefault="00536B75" w:rsidP="00536B75">
            <w:pPr>
              <w:jc w:val="center"/>
              <w:rPr>
                <w:rFonts w:ascii="VIC" w:hAnsi="VIC" w:cs="Segoe UI"/>
                <w:sz w:val="20"/>
                <w:szCs w:val="20"/>
              </w:rPr>
            </w:pPr>
            <w:r w:rsidRPr="00C63412">
              <w:rPr>
                <w:rFonts w:ascii="VIC" w:hAnsi="VIC" w:cs="Segoe UI"/>
                <w:sz w:val="20"/>
                <w:szCs w:val="20"/>
              </w:rPr>
              <w:t>332</w:t>
            </w:r>
          </w:p>
        </w:tc>
        <w:tc>
          <w:tcPr>
            <w:tcW w:w="851" w:type="dxa"/>
            <w:vAlign w:val="center"/>
          </w:tcPr>
          <w:p w14:paraId="6BCBD8F4" w14:textId="417F17AD" w:rsidR="00536B75" w:rsidRPr="00C63412" w:rsidRDefault="00536B75" w:rsidP="00536B75">
            <w:pPr>
              <w:jc w:val="center"/>
              <w:rPr>
                <w:rFonts w:ascii="VIC" w:hAnsi="VIC" w:cs="Segoe UI"/>
                <w:sz w:val="20"/>
                <w:szCs w:val="20"/>
              </w:rPr>
            </w:pPr>
            <w:r w:rsidRPr="00C63412">
              <w:rPr>
                <w:rFonts w:ascii="VIC" w:hAnsi="VIC" w:cs="Segoe UI"/>
                <w:sz w:val="20"/>
                <w:szCs w:val="20"/>
              </w:rPr>
              <w:t>4.18</w:t>
            </w:r>
          </w:p>
        </w:tc>
      </w:tr>
      <w:tr w:rsidR="00536B75" w:rsidRPr="00C63412" w14:paraId="3C081825" w14:textId="77777777" w:rsidTr="00536B75">
        <w:tc>
          <w:tcPr>
            <w:tcW w:w="1701" w:type="dxa"/>
            <w:vAlign w:val="center"/>
          </w:tcPr>
          <w:p w14:paraId="5FAA80B7" w14:textId="43BC1EFD" w:rsidR="00536B75" w:rsidRPr="00C63412" w:rsidRDefault="00536B75" w:rsidP="00536B75">
            <w:pPr>
              <w:rPr>
                <w:rFonts w:ascii="VIC" w:hAnsi="VIC" w:cs="Segoe UI"/>
                <w:sz w:val="20"/>
                <w:szCs w:val="20"/>
              </w:rPr>
            </w:pPr>
            <w:r w:rsidRPr="00C63412">
              <w:rPr>
                <w:rFonts w:ascii="VIC" w:hAnsi="VIC" w:cs="Segoe UI"/>
                <w:sz w:val="20"/>
                <w:szCs w:val="20"/>
              </w:rPr>
              <w:t>Recreation activities</w:t>
            </w:r>
          </w:p>
        </w:tc>
        <w:tc>
          <w:tcPr>
            <w:tcW w:w="1276" w:type="dxa"/>
            <w:vAlign w:val="center"/>
          </w:tcPr>
          <w:p w14:paraId="2B18E86A" w14:textId="22FDB344" w:rsidR="00536B75" w:rsidRPr="00C63412" w:rsidRDefault="00536B75" w:rsidP="00536B75">
            <w:pPr>
              <w:jc w:val="center"/>
              <w:rPr>
                <w:rFonts w:ascii="VIC" w:hAnsi="VIC" w:cs="Segoe UI"/>
                <w:sz w:val="20"/>
                <w:szCs w:val="20"/>
              </w:rPr>
            </w:pPr>
            <w:r w:rsidRPr="00C63412">
              <w:rPr>
                <w:rFonts w:ascii="VIC" w:hAnsi="VIC" w:cs="Segoe UI"/>
                <w:sz w:val="20"/>
                <w:szCs w:val="20"/>
              </w:rPr>
              <w:t>3.29%</w:t>
            </w:r>
            <w:r w:rsidRPr="00C63412">
              <w:rPr>
                <w:rFonts w:ascii="VIC" w:hAnsi="VIC" w:cs="Segoe UI"/>
                <w:sz w:val="20"/>
                <w:szCs w:val="20"/>
              </w:rPr>
              <w:br/>
            </w:r>
            <w:r w:rsidRPr="00C63412">
              <w:rPr>
                <w:rStyle w:val="option-count"/>
                <w:rFonts w:ascii="VIC" w:hAnsi="VIC" w:cs="Segoe UI"/>
                <w:sz w:val="20"/>
                <w:szCs w:val="20"/>
              </w:rPr>
              <w:t>11</w:t>
            </w:r>
          </w:p>
        </w:tc>
        <w:tc>
          <w:tcPr>
            <w:tcW w:w="1418" w:type="dxa"/>
            <w:vAlign w:val="center"/>
          </w:tcPr>
          <w:p w14:paraId="7598EE9D" w14:textId="79D30BFF" w:rsidR="00536B75" w:rsidRPr="00C63412" w:rsidRDefault="00536B75" w:rsidP="00536B75">
            <w:pPr>
              <w:jc w:val="center"/>
              <w:rPr>
                <w:rFonts w:ascii="VIC" w:hAnsi="VIC" w:cs="Segoe UI"/>
                <w:sz w:val="20"/>
                <w:szCs w:val="20"/>
              </w:rPr>
            </w:pPr>
            <w:r w:rsidRPr="00C63412">
              <w:rPr>
                <w:rFonts w:ascii="VIC" w:hAnsi="VIC" w:cs="Segoe UI"/>
                <w:sz w:val="20"/>
                <w:szCs w:val="20"/>
              </w:rPr>
              <w:t>8.38%</w:t>
            </w:r>
            <w:r w:rsidRPr="00C63412">
              <w:rPr>
                <w:rFonts w:ascii="VIC" w:hAnsi="VIC" w:cs="Segoe UI"/>
                <w:sz w:val="20"/>
                <w:szCs w:val="20"/>
              </w:rPr>
              <w:br/>
            </w:r>
            <w:r w:rsidRPr="00C63412">
              <w:rPr>
                <w:rStyle w:val="option-count"/>
                <w:rFonts w:ascii="VIC" w:hAnsi="VIC" w:cs="Segoe UI"/>
                <w:sz w:val="20"/>
                <w:szCs w:val="20"/>
              </w:rPr>
              <w:t>28</w:t>
            </w:r>
          </w:p>
        </w:tc>
        <w:tc>
          <w:tcPr>
            <w:tcW w:w="1134" w:type="dxa"/>
            <w:vAlign w:val="center"/>
          </w:tcPr>
          <w:p w14:paraId="07070183" w14:textId="30801CBD" w:rsidR="00536B75" w:rsidRPr="00C63412" w:rsidRDefault="00536B75" w:rsidP="00536B75">
            <w:pPr>
              <w:jc w:val="center"/>
              <w:rPr>
                <w:rFonts w:ascii="VIC" w:hAnsi="VIC" w:cs="Segoe UI"/>
                <w:sz w:val="20"/>
                <w:szCs w:val="20"/>
              </w:rPr>
            </w:pPr>
            <w:r w:rsidRPr="00C63412">
              <w:rPr>
                <w:rFonts w:ascii="VIC" w:hAnsi="VIC" w:cs="Segoe UI"/>
                <w:sz w:val="20"/>
                <w:szCs w:val="20"/>
              </w:rPr>
              <w:t>8.38%</w:t>
            </w:r>
            <w:r w:rsidRPr="00C63412">
              <w:rPr>
                <w:rFonts w:ascii="VIC" w:hAnsi="VIC" w:cs="Segoe UI"/>
                <w:sz w:val="20"/>
                <w:szCs w:val="20"/>
              </w:rPr>
              <w:br/>
            </w:r>
            <w:r w:rsidRPr="00C63412">
              <w:rPr>
                <w:rStyle w:val="option-count"/>
                <w:rFonts w:ascii="VIC" w:hAnsi="VIC" w:cs="Segoe UI"/>
                <w:sz w:val="20"/>
                <w:szCs w:val="20"/>
              </w:rPr>
              <w:t>28</w:t>
            </w:r>
          </w:p>
        </w:tc>
        <w:tc>
          <w:tcPr>
            <w:tcW w:w="1134" w:type="dxa"/>
            <w:vAlign w:val="center"/>
          </w:tcPr>
          <w:p w14:paraId="32D1B776" w14:textId="3DDB561A" w:rsidR="00536B75" w:rsidRPr="00C63412" w:rsidRDefault="00536B75" w:rsidP="00536B75">
            <w:pPr>
              <w:jc w:val="center"/>
              <w:rPr>
                <w:rFonts w:ascii="VIC" w:hAnsi="VIC" w:cs="Segoe UI"/>
                <w:sz w:val="20"/>
                <w:szCs w:val="20"/>
              </w:rPr>
            </w:pPr>
            <w:r w:rsidRPr="00C63412">
              <w:rPr>
                <w:rFonts w:ascii="VIC" w:hAnsi="VIC" w:cs="Segoe UI"/>
                <w:sz w:val="20"/>
                <w:szCs w:val="20"/>
              </w:rPr>
              <w:t>32.34%</w:t>
            </w:r>
            <w:r w:rsidRPr="00C63412">
              <w:rPr>
                <w:rFonts w:ascii="VIC" w:hAnsi="VIC" w:cs="Segoe UI"/>
                <w:sz w:val="20"/>
                <w:szCs w:val="20"/>
              </w:rPr>
              <w:br/>
            </w:r>
            <w:r w:rsidRPr="00C63412">
              <w:rPr>
                <w:rStyle w:val="option-count"/>
                <w:rFonts w:ascii="VIC" w:hAnsi="VIC" w:cs="Segoe UI"/>
                <w:sz w:val="20"/>
                <w:szCs w:val="20"/>
              </w:rPr>
              <w:t>108</w:t>
            </w:r>
          </w:p>
        </w:tc>
        <w:tc>
          <w:tcPr>
            <w:tcW w:w="1134" w:type="dxa"/>
            <w:vAlign w:val="center"/>
          </w:tcPr>
          <w:p w14:paraId="3277FE8A" w14:textId="2282FC50" w:rsidR="00536B75" w:rsidRPr="00C63412" w:rsidRDefault="00536B75" w:rsidP="00536B75">
            <w:pPr>
              <w:jc w:val="center"/>
              <w:rPr>
                <w:rFonts w:ascii="VIC" w:hAnsi="VIC" w:cs="Segoe UI"/>
                <w:sz w:val="20"/>
                <w:szCs w:val="20"/>
              </w:rPr>
            </w:pPr>
            <w:r w:rsidRPr="00C63412">
              <w:rPr>
                <w:rFonts w:ascii="VIC" w:hAnsi="VIC" w:cs="Segoe UI"/>
                <w:sz w:val="20"/>
                <w:szCs w:val="20"/>
              </w:rPr>
              <w:t>47.60%</w:t>
            </w:r>
            <w:r w:rsidRPr="00C63412">
              <w:rPr>
                <w:rFonts w:ascii="VIC" w:hAnsi="VIC" w:cs="Segoe UI"/>
                <w:sz w:val="20"/>
                <w:szCs w:val="20"/>
              </w:rPr>
              <w:br/>
            </w:r>
            <w:r w:rsidRPr="00C63412">
              <w:rPr>
                <w:rStyle w:val="option-count"/>
                <w:rFonts w:ascii="VIC" w:hAnsi="VIC" w:cs="Segoe UI"/>
                <w:sz w:val="20"/>
                <w:szCs w:val="20"/>
              </w:rPr>
              <w:t>159</w:t>
            </w:r>
          </w:p>
        </w:tc>
        <w:tc>
          <w:tcPr>
            <w:tcW w:w="850" w:type="dxa"/>
            <w:vAlign w:val="center"/>
          </w:tcPr>
          <w:p w14:paraId="406CB159" w14:textId="16164CE0" w:rsidR="00536B75" w:rsidRPr="00C63412" w:rsidRDefault="00536B75" w:rsidP="00536B75">
            <w:pPr>
              <w:jc w:val="center"/>
              <w:rPr>
                <w:rFonts w:ascii="VIC" w:hAnsi="VIC" w:cs="Segoe UI"/>
                <w:sz w:val="20"/>
                <w:szCs w:val="20"/>
              </w:rPr>
            </w:pPr>
            <w:r w:rsidRPr="00C63412">
              <w:rPr>
                <w:rFonts w:ascii="VIC" w:hAnsi="VIC" w:cs="Segoe UI"/>
                <w:sz w:val="20"/>
                <w:szCs w:val="20"/>
              </w:rPr>
              <w:t>334</w:t>
            </w:r>
          </w:p>
        </w:tc>
        <w:tc>
          <w:tcPr>
            <w:tcW w:w="851" w:type="dxa"/>
            <w:vAlign w:val="center"/>
          </w:tcPr>
          <w:p w14:paraId="24DC8C89" w14:textId="708FEF9C" w:rsidR="00536B75" w:rsidRPr="00C63412" w:rsidRDefault="00536B75" w:rsidP="00536B75">
            <w:pPr>
              <w:jc w:val="center"/>
              <w:rPr>
                <w:rFonts w:ascii="VIC" w:hAnsi="VIC" w:cs="Segoe UI"/>
                <w:sz w:val="20"/>
                <w:szCs w:val="20"/>
              </w:rPr>
            </w:pPr>
            <w:r w:rsidRPr="00C63412">
              <w:rPr>
                <w:rFonts w:ascii="VIC" w:hAnsi="VIC" w:cs="Segoe UI"/>
                <w:sz w:val="20"/>
                <w:szCs w:val="20"/>
              </w:rPr>
              <w:t>4.13</w:t>
            </w:r>
          </w:p>
        </w:tc>
      </w:tr>
      <w:tr w:rsidR="00536B75" w:rsidRPr="00C63412" w14:paraId="21C1A4ED" w14:textId="77777777" w:rsidTr="00536B75">
        <w:tc>
          <w:tcPr>
            <w:tcW w:w="1701" w:type="dxa"/>
            <w:vAlign w:val="center"/>
          </w:tcPr>
          <w:p w14:paraId="7021AC24" w14:textId="5CE82363" w:rsidR="00536B75" w:rsidRPr="00C63412" w:rsidRDefault="00536B75" w:rsidP="00536B75">
            <w:pPr>
              <w:rPr>
                <w:rFonts w:ascii="VIC" w:hAnsi="VIC" w:cs="Segoe UI"/>
                <w:sz w:val="20"/>
                <w:szCs w:val="20"/>
              </w:rPr>
            </w:pPr>
            <w:r w:rsidRPr="00C63412">
              <w:rPr>
                <w:rFonts w:ascii="VIC" w:hAnsi="VIC" w:cs="Segoe UI"/>
                <w:sz w:val="20"/>
                <w:szCs w:val="20"/>
              </w:rPr>
              <w:t>Community services operating from the site</w:t>
            </w:r>
          </w:p>
        </w:tc>
        <w:tc>
          <w:tcPr>
            <w:tcW w:w="1276" w:type="dxa"/>
            <w:vAlign w:val="center"/>
          </w:tcPr>
          <w:p w14:paraId="56D5D837" w14:textId="50A28693" w:rsidR="00536B75" w:rsidRPr="00C63412" w:rsidRDefault="00536B75" w:rsidP="00536B75">
            <w:pPr>
              <w:jc w:val="center"/>
              <w:rPr>
                <w:rFonts w:ascii="VIC" w:hAnsi="VIC" w:cs="Segoe UI"/>
                <w:sz w:val="20"/>
                <w:szCs w:val="20"/>
              </w:rPr>
            </w:pPr>
            <w:r w:rsidRPr="00C63412">
              <w:rPr>
                <w:rFonts w:ascii="VIC" w:hAnsi="VIC" w:cs="Segoe UI"/>
                <w:sz w:val="20"/>
                <w:szCs w:val="20"/>
              </w:rPr>
              <w:t>4.15%</w:t>
            </w:r>
            <w:r w:rsidRPr="00C63412">
              <w:rPr>
                <w:rFonts w:ascii="VIC" w:hAnsi="VIC" w:cs="Segoe UI"/>
                <w:sz w:val="20"/>
                <w:szCs w:val="20"/>
              </w:rPr>
              <w:br/>
            </w:r>
            <w:r w:rsidRPr="00C63412">
              <w:rPr>
                <w:rStyle w:val="option-count"/>
                <w:rFonts w:ascii="VIC" w:hAnsi="VIC" w:cs="Segoe UI"/>
                <w:sz w:val="20"/>
                <w:szCs w:val="20"/>
              </w:rPr>
              <w:t>14</w:t>
            </w:r>
          </w:p>
        </w:tc>
        <w:tc>
          <w:tcPr>
            <w:tcW w:w="1418" w:type="dxa"/>
            <w:vAlign w:val="center"/>
          </w:tcPr>
          <w:p w14:paraId="64D488A0" w14:textId="061187AD" w:rsidR="00536B75" w:rsidRPr="00C63412" w:rsidRDefault="00536B75" w:rsidP="00536B75">
            <w:pPr>
              <w:jc w:val="center"/>
              <w:rPr>
                <w:rFonts w:ascii="VIC" w:hAnsi="VIC" w:cs="Segoe UI"/>
                <w:sz w:val="20"/>
                <w:szCs w:val="20"/>
              </w:rPr>
            </w:pPr>
            <w:r w:rsidRPr="00C63412">
              <w:rPr>
                <w:rFonts w:ascii="VIC" w:hAnsi="VIC" w:cs="Segoe UI"/>
                <w:sz w:val="20"/>
                <w:szCs w:val="20"/>
              </w:rPr>
              <w:t>6.82%</w:t>
            </w:r>
            <w:r w:rsidRPr="00C63412">
              <w:rPr>
                <w:rFonts w:ascii="VIC" w:hAnsi="VIC" w:cs="Segoe UI"/>
                <w:sz w:val="20"/>
                <w:szCs w:val="20"/>
              </w:rPr>
              <w:br/>
            </w:r>
            <w:r w:rsidRPr="00C63412">
              <w:rPr>
                <w:rStyle w:val="option-count"/>
                <w:rFonts w:ascii="VIC" w:hAnsi="VIC" w:cs="Segoe UI"/>
                <w:sz w:val="20"/>
                <w:szCs w:val="20"/>
              </w:rPr>
              <w:t>23</w:t>
            </w:r>
          </w:p>
        </w:tc>
        <w:tc>
          <w:tcPr>
            <w:tcW w:w="1134" w:type="dxa"/>
            <w:vAlign w:val="center"/>
          </w:tcPr>
          <w:p w14:paraId="488A4960" w14:textId="698EBC41" w:rsidR="00536B75" w:rsidRPr="00C63412" w:rsidRDefault="00536B75" w:rsidP="00536B75">
            <w:pPr>
              <w:jc w:val="center"/>
              <w:rPr>
                <w:rFonts w:ascii="VIC" w:hAnsi="VIC" w:cs="Segoe UI"/>
                <w:sz w:val="20"/>
                <w:szCs w:val="20"/>
              </w:rPr>
            </w:pPr>
            <w:r w:rsidRPr="00C63412">
              <w:rPr>
                <w:rFonts w:ascii="VIC" w:hAnsi="VIC" w:cs="Segoe UI"/>
                <w:sz w:val="20"/>
                <w:szCs w:val="20"/>
              </w:rPr>
              <w:t>10.68%</w:t>
            </w:r>
            <w:r w:rsidRPr="00C63412">
              <w:rPr>
                <w:rFonts w:ascii="VIC" w:hAnsi="VIC" w:cs="Segoe UI"/>
                <w:sz w:val="20"/>
                <w:szCs w:val="20"/>
              </w:rPr>
              <w:br/>
            </w:r>
            <w:r w:rsidRPr="00C63412">
              <w:rPr>
                <w:rStyle w:val="option-count"/>
                <w:rFonts w:ascii="VIC" w:hAnsi="VIC" w:cs="Segoe UI"/>
                <w:sz w:val="20"/>
                <w:szCs w:val="20"/>
              </w:rPr>
              <w:t>36</w:t>
            </w:r>
          </w:p>
        </w:tc>
        <w:tc>
          <w:tcPr>
            <w:tcW w:w="1134" w:type="dxa"/>
            <w:vAlign w:val="center"/>
          </w:tcPr>
          <w:p w14:paraId="7C2DCD40" w14:textId="23D90399" w:rsidR="00536B75" w:rsidRPr="00C63412" w:rsidRDefault="00536B75" w:rsidP="00536B75">
            <w:pPr>
              <w:jc w:val="center"/>
              <w:rPr>
                <w:rFonts w:ascii="VIC" w:hAnsi="VIC" w:cs="Segoe UI"/>
                <w:sz w:val="20"/>
                <w:szCs w:val="20"/>
              </w:rPr>
            </w:pPr>
            <w:r w:rsidRPr="00C63412">
              <w:rPr>
                <w:rFonts w:ascii="VIC" w:hAnsi="VIC" w:cs="Segoe UI"/>
                <w:sz w:val="20"/>
                <w:szCs w:val="20"/>
              </w:rPr>
              <w:t>29.08%</w:t>
            </w:r>
            <w:r w:rsidRPr="00C63412">
              <w:rPr>
                <w:rFonts w:ascii="VIC" w:hAnsi="VIC" w:cs="Segoe UI"/>
                <w:sz w:val="20"/>
                <w:szCs w:val="20"/>
              </w:rPr>
              <w:br/>
            </w:r>
            <w:r w:rsidRPr="00C63412">
              <w:rPr>
                <w:rStyle w:val="option-count"/>
                <w:rFonts w:ascii="VIC" w:hAnsi="VIC" w:cs="Segoe UI"/>
                <w:sz w:val="20"/>
                <w:szCs w:val="20"/>
              </w:rPr>
              <w:t>98</w:t>
            </w:r>
          </w:p>
        </w:tc>
        <w:tc>
          <w:tcPr>
            <w:tcW w:w="1134" w:type="dxa"/>
            <w:vAlign w:val="center"/>
          </w:tcPr>
          <w:p w14:paraId="0428073D" w14:textId="576BD355" w:rsidR="00536B75" w:rsidRPr="00C63412" w:rsidRDefault="00536B75" w:rsidP="00536B75">
            <w:pPr>
              <w:jc w:val="center"/>
              <w:rPr>
                <w:rFonts w:ascii="VIC" w:hAnsi="VIC" w:cs="Segoe UI"/>
                <w:sz w:val="20"/>
                <w:szCs w:val="20"/>
              </w:rPr>
            </w:pPr>
            <w:r w:rsidRPr="00C63412">
              <w:rPr>
                <w:rFonts w:ascii="VIC" w:hAnsi="VIC" w:cs="Segoe UI"/>
                <w:sz w:val="20"/>
                <w:szCs w:val="20"/>
              </w:rPr>
              <w:t>49.26%</w:t>
            </w:r>
            <w:r w:rsidRPr="00C63412">
              <w:rPr>
                <w:rFonts w:ascii="VIC" w:hAnsi="VIC" w:cs="Segoe UI"/>
                <w:sz w:val="20"/>
                <w:szCs w:val="20"/>
              </w:rPr>
              <w:br/>
            </w:r>
            <w:r w:rsidRPr="00C63412">
              <w:rPr>
                <w:rStyle w:val="option-count"/>
                <w:rFonts w:ascii="VIC" w:hAnsi="VIC" w:cs="Segoe UI"/>
                <w:sz w:val="20"/>
                <w:szCs w:val="20"/>
              </w:rPr>
              <w:t>166</w:t>
            </w:r>
          </w:p>
        </w:tc>
        <w:tc>
          <w:tcPr>
            <w:tcW w:w="850" w:type="dxa"/>
            <w:vAlign w:val="center"/>
          </w:tcPr>
          <w:p w14:paraId="0EAA73B9" w14:textId="5E973A0B" w:rsidR="00536B75" w:rsidRPr="00C63412" w:rsidRDefault="00536B75" w:rsidP="00536B75">
            <w:pPr>
              <w:jc w:val="center"/>
              <w:rPr>
                <w:rFonts w:ascii="VIC" w:hAnsi="VIC" w:cs="Segoe UI"/>
                <w:sz w:val="20"/>
                <w:szCs w:val="20"/>
              </w:rPr>
            </w:pPr>
            <w:r w:rsidRPr="00C63412">
              <w:rPr>
                <w:rFonts w:ascii="VIC" w:hAnsi="VIC" w:cs="Segoe UI"/>
                <w:sz w:val="20"/>
                <w:szCs w:val="20"/>
              </w:rPr>
              <w:t>337</w:t>
            </w:r>
          </w:p>
        </w:tc>
        <w:tc>
          <w:tcPr>
            <w:tcW w:w="851" w:type="dxa"/>
            <w:vAlign w:val="center"/>
          </w:tcPr>
          <w:p w14:paraId="3C263B67" w14:textId="6A9AB3DA" w:rsidR="00536B75" w:rsidRPr="00C63412" w:rsidRDefault="00536B75" w:rsidP="00536B75">
            <w:pPr>
              <w:jc w:val="center"/>
              <w:rPr>
                <w:rFonts w:ascii="VIC" w:hAnsi="VIC" w:cs="Segoe UI"/>
                <w:sz w:val="20"/>
                <w:szCs w:val="20"/>
              </w:rPr>
            </w:pPr>
            <w:r w:rsidRPr="00C63412">
              <w:rPr>
                <w:rFonts w:ascii="VIC" w:hAnsi="VIC" w:cs="Segoe UI"/>
                <w:sz w:val="20"/>
                <w:szCs w:val="20"/>
              </w:rPr>
              <w:t>4.12</w:t>
            </w:r>
          </w:p>
        </w:tc>
      </w:tr>
      <w:tr w:rsidR="00536B75" w:rsidRPr="00C63412" w14:paraId="7B4427FE" w14:textId="77777777" w:rsidTr="00536B75">
        <w:tc>
          <w:tcPr>
            <w:tcW w:w="1701" w:type="dxa"/>
            <w:vAlign w:val="center"/>
          </w:tcPr>
          <w:p w14:paraId="715BD2E4" w14:textId="4BF295B3" w:rsidR="00536B75" w:rsidRPr="00C63412" w:rsidRDefault="00536B75" w:rsidP="00536B75">
            <w:pPr>
              <w:rPr>
                <w:rFonts w:ascii="VIC" w:hAnsi="VIC" w:cs="Segoe UI"/>
                <w:sz w:val="20"/>
                <w:szCs w:val="20"/>
              </w:rPr>
            </w:pPr>
            <w:r w:rsidRPr="00C63412">
              <w:rPr>
                <w:rFonts w:ascii="VIC" w:hAnsi="VIC" w:cs="Segoe UI"/>
                <w:sz w:val="20"/>
                <w:szCs w:val="20"/>
              </w:rPr>
              <w:t>Open green space</w:t>
            </w:r>
          </w:p>
        </w:tc>
        <w:tc>
          <w:tcPr>
            <w:tcW w:w="1276" w:type="dxa"/>
            <w:vAlign w:val="center"/>
          </w:tcPr>
          <w:p w14:paraId="6AB65FC0" w14:textId="3465D642" w:rsidR="00536B75" w:rsidRPr="00C63412" w:rsidRDefault="00536B75" w:rsidP="00536B75">
            <w:pPr>
              <w:jc w:val="center"/>
              <w:rPr>
                <w:rFonts w:ascii="VIC" w:hAnsi="VIC" w:cs="Segoe UI"/>
                <w:sz w:val="20"/>
                <w:szCs w:val="20"/>
              </w:rPr>
            </w:pPr>
            <w:r w:rsidRPr="00C63412">
              <w:rPr>
                <w:rFonts w:ascii="VIC" w:hAnsi="VIC" w:cs="Segoe UI"/>
                <w:sz w:val="20"/>
                <w:szCs w:val="20"/>
              </w:rPr>
              <w:t>8.95%</w:t>
            </w:r>
            <w:r w:rsidRPr="00C63412">
              <w:rPr>
                <w:rFonts w:ascii="VIC" w:hAnsi="VIC" w:cs="Segoe UI"/>
                <w:sz w:val="20"/>
                <w:szCs w:val="20"/>
              </w:rPr>
              <w:br/>
            </w:r>
            <w:r w:rsidRPr="00C63412">
              <w:rPr>
                <w:rStyle w:val="option-count"/>
                <w:rFonts w:ascii="VIC" w:hAnsi="VIC" w:cs="Segoe UI"/>
                <w:sz w:val="20"/>
                <w:szCs w:val="20"/>
              </w:rPr>
              <w:t>28</w:t>
            </w:r>
          </w:p>
        </w:tc>
        <w:tc>
          <w:tcPr>
            <w:tcW w:w="1418" w:type="dxa"/>
            <w:vAlign w:val="center"/>
          </w:tcPr>
          <w:p w14:paraId="71842A61" w14:textId="41D980D6" w:rsidR="00536B75" w:rsidRPr="00C63412" w:rsidRDefault="00536B75" w:rsidP="00536B75">
            <w:pPr>
              <w:jc w:val="center"/>
              <w:rPr>
                <w:rFonts w:ascii="VIC" w:hAnsi="VIC" w:cs="Segoe UI"/>
                <w:sz w:val="20"/>
                <w:szCs w:val="20"/>
              </w:rPr>
            </w:pPr>
            <w:r w:rsidRPr="00C63412">
              <w:rPr>
                <w:rFonts w:ascii="VIC" w:hAnsi="VIC" w:cs="Segoe UI"/>
                <w:sz w:val="20"/>
                <w:szCs w:val="20"/>
              </w:rPr>
              <w:t>9.27%</w:t>
            </w:r>
            <w:r w:rsidRPr="00C63412">
              <w:rPr>
                <w:rFonts w:ascii="VIC" w:hAnsi="VIC" w:cs="Segoe UI"/>
                <w:sz w:val="20"/>
                <w:szCs w:val="20"/>
              </w:rPr>
              <w:br/>
            </w:r>
            <w:r w:rsidRPr="00C63412">
              <w:rPr>
                <w:rStyle w:val="option-count"/>
                <w:rFonts w:ascii="VIC" w:hAnsi="VIC" w:cs="Segoe UI"/>
                <w:sz w:val="20"/>
                <w:szCs w:val="20"/>
              </w:rPr>
              <w:t>29</w:t>
            </w:r>
          </w:p>
        </w:tc>
        <w:tc>
          <w:tcPr>
            <w:tcW w:w="1134" w:type="dxa"/>
            <w:vAlign w:val="center"/>
          </w:tcPr>
          <w:p w14:paraId="765ABF13" w14:textId="503069EF" w:rsidR="00536B75" w:rsidRPr="00C63412" w:rsidRDefault="00536B75" w:rsidP="00536B75">
            <w:pPr>
              <w:jc w:val="center"/>
              <w:rPr>
                <w:rFonts w:ascii="VIC" w:hAnsi="VIC" w:cs="Segoe UI"/>
                <w:sz w:val="20"/>
                <w:szCs w:val="20"/>
              </w:rPr>
            </w:pPr>
            <w:r w:rsidRPr="00C63412">
              <w:rPr>
                <w:rFonts w:ascii="VIC" w:hAnsi="VIC" w:cs="Segoe UI"/>
                <w:sz w:val="20"/>
                <w:szCs w:val="20"/>
              </w:rPr>
              <w:t>17.89%</w:t>
            </w:r>
            <w:r w:rsidRPr="00C63412">
              <w:rPr>
                <w:rFonts w:ascii="VIC" w:hAnsi="VIC" w:cs="Segoe UI"/>
                <w:sz w:val="20"/>
                <w:szCs w:val="20"/>
              </w:rPr>
              <w:br/>
            </w:r>
            <w:r w:rsidRPr="00C63412">
              <w:rPr>
                <w:rStyle w:val="option-count"/>
                <w:rFonts w:ascii="VIC" w:hAnsi="VIC" w:cs="Segoe UI"/>
                <w:sz w:val="20"/>
                <w:szCs w:val="20"/>
              </w:rPr>
              <w:t>56</w:t>
            </w:r>
          </w:p>
        </w:tc>
        <w:tc>
          <w:tcPr>
            <w:tcW w:w="1134" w:type="dxa"/>
            <w:vAlign w:val="center"/>
          </w:tcPr>
          <w:p w14:paraId="12613537" w14:textId="6C5CC7A5" w:rsidR="00536B75" w:rsidRPr="00C63412" w:rsidRDefault="00536B75" w:rsidP="00536B75">
            <w:pPr>
              <w:jc w:val="center"/>
              <w:rPr>
                <w:rFonts w:ascii="VIC" w:hAnsi="VIC" w:cs="Segoe UI"/>
                <w:sz w:val="20"/>
                <w:szCs w:val="20"/>
              </w:rPr>
            </w:pPr>
            <w:r w:rsidRPr="00C63412">
              <w:rPr>
                <w:rFonts w:ascii="VIC" w:hAnsi="VIC" w:cs="Segoe UI"/>
                <w:sz w:val="20"/>
                <w:szCs w:val="20"/>
              </w:rPr>
              <w:t>28.75%</w:t>
            </w:r>
            <w:r w:rsidRPr="00C63412">
              <w:rPr>
                <w:rFonts w:ascii="VIC" w:hAnsi="VIC" w:cs="Segoe UI"/>
                <w:sz w:val="20"/>
                <w:szCs w:val="20"/>
              </w:rPr>
              <w:br/>
            </w:r>
            <w:r w:rsidRPr="00C63412">
              <w:rPr>
                <w:rStyle w:val="option-count"/>
                <w:rFonts w:ascii="VIC" w:hAnsi="VIC" w:cs="Segoe UI"/>
                <w:sz w:val="20"/>
                <w:szCs w:val="20"/>
              </w:rPr>
              <w:t>90</w:t>
            </w:r>
          </w:p>
        </w:tc>
        <w:tc>
          <w:tcPr>
            <w:tcW w:w="1134" w:type="dxa"/>
            <w:vAlign w:val="center"/>
          </w:tcPr>
          <w:p w14:paraId="36433574" w14:textId="3E63EC45" w:rsidR="00536B75" w:rsidRPr="00C63412" w:rsidRDefault="00536B75" w:rsidP="00536B75">
            <w:pPr>
              <w:jc w:val="center"/>
              <w:rPr>
                <w:rFonts w:ascii="VIC" w:hAnsi="VIC" w:cs="Segoe UI"/>
                <w:sz w:val="20"/>
                <w:szCs w:val="20"/>
              </w:rPr>
            </w:pPr>
            <w:r w:rsidRPr="00C63412">
              <w:rPr>
                <w:rFonts w:ascii="VIC" w:hAnsi="VIC" w:cs="Segoe UI"/>
                <w:sz w:val="20"/>
                <w:szCs w:val="20"/>
              </w:rPr>
              <w:t>35.14%</w:t>
            </w:r>
            <w:r w:rsidRPr="00C63412">
              <w:rPr>
                <w:rFonts w:ascii="VIC" w:hAnsi="VIC" w:cs="Segoe UI"/>
                <w:sz w:val="20"/>
                <w:szCs w:val="20"/>
              </w:rPr>
              <w:br/>
            </w:r>
            <w:r w:rsidRPr="00C63412">
              <w:rPr>
                <w:rStyle w:val="option-count"/>
                <w:rFonts w:ascii="VIC" w:hAnsi="VIC" w:cs="Segoe UI"/>
                <w:sz w:val="20"/>
                <w:szCs w:val="20"/>
              </w:rPr>
              <w:t>110</w:t>
            </w:r>
          </w:p>
        </w:tc>
        <w:tc>
          <w:tcPr>
            <w:tcW w:w="850" w:type="dxa"/>
            <w:vAlign w:val="center"/>
          </w:tcPr>
          <w:p w14:paraId="4B667F01" w14:textId="1A6BD921" w:rsidR="00536B75" w:rsidRPr="00C63412" w:rsidRDefault="00536B75" w:rsidP="00536B75">
            <w:pPr>
              <w:jc w:val="center"/>
              <w:rPr>
                <w:rFonts w:ascii="VIC" w:hAnsi="VIC" w:cs="Segoe UI"/>
                <w:sz w:val="20"/>
                <w:szCs w:val="20"/>
              </w:rPr>
            </w:pPr>
            <w:r w:rsidRPr="00C63412">
              <w:rPr>
                <w:rFonts w:ascii="VIC" w:hAnsi="VIC" w:cs="Segoe UI"/>
                <w:sz w:val="20"/>
                <w:szCs w:val="20"/>
              </w:rPr>
              <w:t>313</w:t>
            </w:r>
          </w:p>
        </w:tc>
        <w:tc>
          <w:tcPr>
            <w:tcW w:w="851" w:type="dxa"/>
            <w:vAlign w:val="center"/>
          </w:tcPr>
          <w:p w14:paraId="3623175D" w14:textId="36757419" w:rsidR="00536B75" w:rsidRPr="00C63412" w:rsidRDefault="00536B75" w:rsidP="00536B75">
            <w:pPr>
              <w:jc w:val="center"/>
              <w:rPr>
                <w:rFonts w:ascii="VIC" w:hAnsi="VIC" w:cs="Segoe UI"/>
                <w:sz w:val="20"/>
                <w:szCs w:val="20"/>
              </w:rPr>
            </w:pPr>
            <w:r w:rsidRPr="00C63412">
              <w:rPr>
                <w:rFonts w:ascii="VIC" w:hAnsi="VIC" w:cs="Segoe UI"/>
                <w:sz w:val="20"/>
                <w:szCs w:val="20"/>
              </w:rPr>
              <w:t>3.72</w:t>
            </w:r>
          </w:p>
        </w:tc>
      </w:tr>
    </w:tbl>
    <w:p w14:paraId="685EEC4B" w14:textId="0E63EDE0" w:rsidR="0053769B" w:rsidRPr="00A825FF" w:rsidRDefault="00EF2289" w:rsidP="00A825FF">
      <w:pPr>
        <w:rPr>
          <w:rFonts w:ascii="VIC" w:hAnsi="VIC"/>
          <w:sz w:val="20"/>
          <w:szCs w:val="20"/>
        </w:rPr>
      </w:pPr>
      <w:r>
        <w:rPr>
          <w:rFonts w:ascii="VIC" w:hAnsi="VIC"/>
          <w:sz w:val="20"/>
          <w:szCs w:val="20"/>
        </w:rPr>
        <w:br w:type="page"/>
      </w:r>
    </w:p>
    <w:tbl>
      <w:tblPr>
        <w:tblStyle w:val="TableGrid"/>
        <w:tblW w:w="0" w:type="auto"/>
        <w:tblLook w:val="04A0" w:firstRow="1" w:lastRow="0" w:firstColumn="1" w:lastColumn="0" w:noHBand="0" w:noVBand="1"/>
      </w:tblPr>
      <w:tblGrid>
        <w:gridCol w:w="9016"/>
      </w:tblGrid>
      <w:tr w:rsidR="00BE3B8D" w14:paraId="5580506E" w14:textId="77777777" w:rsidTr="00BE3B8D">
        <w:tc>
          <w:tcPr>
            <w:tcW w:w="9016" w:type="dxa"/>
            <w:tcBorders>
              <w:top w:val="nil"/>
              <w:left w:val="nil"/>
              <w:bottom w:val="nil"/>
              <w:right w:val="nil"/>
            </w:tcBorders>
            <w:shd w:val="clear" w:color="auto" w:fill="0070C0"/>
          </w:tcPr>
          <w:p w14:paraId="5DAEE601" w14:textId="04BF6B19" w:rsidR="00BE3B8D" w:rsidRPr="00EF2289" w:rsidRDefault="00BE3B8D" w:rsidP="00EF2289">
            <w:pPr>
              <w:pStyle w:val="Heading2"/>
              <w:outlineLvl w:val="1"/>
              <w:rPr>
                <w:b/>
                <w:bCs/>
                <w:color w:val="FFFFFF" w:themeColor="background1"/>
              </w:rPr>
            </w:pPr>
            <w:bookmarkStart w:id="29" w:name="_Question_eight_-"/>
            <w:bookmarkStart w:id="30" w:name="_Toc94002934"/>
            <w:bookmarkEnd w:id="29"/>
            <w:r w:rsidRPr="00EF2289">
              <w:rPr>
                <w:b/>
                <w:bCs/>
                <w:color w:val="FFFFFF" w:themeColor="background1"/>
              </w:rPr>
              <w:lastRenderedPageBreak/>
              <w:t xml:space="preserve">Question </w:t>
            </w:r>
            <w:r w:rsidR="00B800C7">
              <w:rPr>
                <w:b/>
                <w:bCs/>
                <w:color w:val="FFFFFF" w:themeColor="background1"/>
              </w:rPr>
              <w:t>8</w:t>
            </w:r>
            <w:r w:rsidR="002C6388">
              <w:rPr>
                <w:b/>
                <w:bCs/>
                <w:color w:val="FFFFFF" w:themeColor="background1"/>
              </w:rPr>
              <w:t xml:space="preserve"> </w:t>
            </w:r>
            <w:r w:rsidRPr="00EF2289">
              <w:rPr>
                <w:b/>
                <w:bCs/>
                <w:color w:val="FFFFFF" w:themeColor="background1"/>
              </w:rPr>
              <w:t>- What is the MOST important element you would like to see in any future development of the site?</w:t>
            </w:r>
            <w:bookmarkEnd w:id="30"/>
          </w:p>
          <w:p w14:paraId="192903B7" w14:textId="4A78C30F" w:rsidR="00BE3B8D" w:rsidRDefault="00BE3B8D" w:rsidP="00382B42">
            <w:pPr>
              <w:pStyle w:val="NoSpacing"/>
            </w:pPr>
            <w:r w:rsidRPr="00BE3B8D">
              <w:rPr>
                <w:rStyle w:val="question-type"/>
                <w:color w:val="FFFFFF" w:themeColor="background1"/>
              </w:rPr>
              <w:t>Select Box</w:t>
            </w:r>
            <w:r w:rsidRPr="00BE3B8D">
              <w:rPr>
                <w:rFonts w:ascii="Cambria" w:hAnsi="Cambria" w:cs="Cambria"/>
                <w:color w:val="FFFFFF" w:themeColor="background1"/>
              </w:rPr>
              <w:t> </w:t>
            </w:r>
            <w:r w:rsidRPr="00BE3B8D">
              <w:rPr>
                <w:color w:val="FFFFFF" w:themeColor="background1"/>
              </w:rPr>
              <w:t>| Skipped:</w:t>
            </w:r>
            <w:r w:rsidRPr="00BE3B8D">
              <w:rPr>
                <w:rFonts w:ascii="Cambria" w:hAnsi="Cambria" w:cs="Cambria"/>
                <w:color w:val="FFFFFF" w:themeColor="background1"/>
              </w:rPr>
              <w:t> </w:t>
            </w:r>
            <w:r w:rsidRPr="00BE3B8D">
              <w:rPr>
                <w:rStyle w:val="question-skipped"/>
                <w:color w:val="FFFFFF" w:themeColor="background1"/>
              </w:rPr>
              <w:t>7</w:t>
            </w:r>
            <w:r w:rsidRPr="00BE3B8D">
              <w:rPr>
                <w:rFonts w:ascii="Cambria" w:hAnsi="Cambria" w:cs="Cambria"/>
                <w:color w:val="FFFFFF" w:themeColor="background1"/>
              </w:rPr>
              <w:t> </w:t>
            </w:r>
            <w:r w:rsidRPr="00BE3B8D">
              <w:rPr>
                <w:color w:val="FFFFFF" w:themeColor="background1"/>
              </w:rPr>
              <w:t>| Answered:</w:t>
            </w:r>
            <w:r w:rsidRPr="00BE3B8D">
              <w:rPr>
                <w:rFonts w:ascii="Cambria" w:hAnsi="Cambria" w:cs="Cambria"/>
                <w:color w:val="FFFFFF" w:themeColor="background1"/>
              </w:rPr>
              <w:t> </w:t>
            </w:r>
            <w:r w:rsidRPr="00BE3B8D">
              <w:rPr>
                <w:rStyle w:val="question-answered"/>
                <w:color w:val="FFFFFF" w:themeColor="background1"/>
              </w:rPr>
              <w:t>342</w:t>
            </w:r>
            <w:r w:rsidRPr="00BE3B8D">
              <w:rPr>
                <w:rFonts w:ascii="Cambria" w:hAnsi="Cambria" w:cs="Cambria"/>
                <w:color w:val="FFFFFF" w:themeColor="background1"/>
              </w:rPr>
              <w:t> </w:t>
            </w:r>
            <w:r w:rsidRPr="00BE3B8D">
              <w:rPr>
                <w:color w:val="FFFFFF" w:themeColor="background1"/>
              </w:rPr>
              <w:t>(</w:t>
            </w:r>
            <w:r w:rsidRPr="00BE3B8D">
              <w:rPr>
                <w:rStyle w:val="question-answered-percentage"/>
                <w:color w:val="FFFFFF" w:themeColor="background1"/>
              </w:rPr>
              <w:t>98</w:t>
            </w:r>
            <w:r w:rsidRPr="00BE3B8D">
              <w:rPr>
                <w:color w:val="FFFFFF" w:themeColor="background1"/>
              </w:rPr>
              <w:t>%)</w:t>
            </w:r>
          </w:p>
        </w:tc>
      </w:tr>
    </w:tbl>
    <w:p w14:paraId="7F1E8551" w14:textId="0C8310F2" w:rsidR="00802C21" w:rsidRDefault="00A70E65" w:rsidP="009D58B3">
      <w:pPr>
        <w:pStyle w:val="NoSpacing"/>
      </w:pPr>
      <w:r>
        <w:rPr>
          <w:noProof/>
        </w:rPr>
        <w:drawing>
          <wp:inline distT="0" distB="0" distL="0" distR="0" wp14:anchorId="1B2DDAE0" wp14:editId="7002A005">
            <wp:extent cx="5729535" cy="3200400"/>
            <wp:effectExtent l="0" t="0" r="508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1276"/>
        <w:gridCol w:w="1219"/>
      </w:tblGrid>
      <w:tr w:rsidR="00672379" w:rsidRPr="00672379" w14:paraId="1BF28C22" w14:textId="77777777" w:rsidTr="00CC4092">
        <w:tc>
          <w:tcPr>
            <w:tcW w:w="6521" w:type="dxa"/>
          </w:tcPr>
          <w:p w14:paraId="58E06F91" w14:textId="77777777" w:rsidR="00794607" w:rsidRPr="00C63412" w:rsidRDefault="00794607" w:rsidP="00CC4092">
            <w:pPr>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Answer choices</w:t>
            </w:r>
          </w:p>
        </w:tc>
        <w:tc>
          <w:tcPr>
            <w:tcW w:w="1276" w:type="dxa"/>
          </w:tcPr>
          <w:p w14:paraId="3524F36E" w14:textId="77777777" w:rsidR="00794607" w:rsidRPr="00C63412" w:rsidRDefault="00794607"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w:t>
            </w:r>
          </w:p>
        </w:tc>
        <w:tc>
          <w:tcPr>
            <w:tcW w:w="1219" w:type="dxa"/>
          </w:tcPr>
          <w:p w14:paraId="659B900F" w14:textId="77777777" w:rsidR="00794607" w:rsidRPr="00C63412" w:rsidRDefault="00794607" w:rsidP="00CC4092">
            <w:pPr>
              <w:jc w:val="right"/>
              <w:rPr>
                <w:rFonts w:ascii="VIC" w:eastAsia="Times New Roman" w:hAnsi="VIC" w:cs="Calibri"/>
                <w:b/>
                <w:bCs/>
                <w:sz w:val="20"/>
                <w:szCs w:val="20"/>
                <w:lang w:eastAsia="en-AU"/>
              </w:rPr>
            </w:pPr>
            <w:r w:rsidRPr="00C63412">
              <w:rPr>
                <w:rFonts w:ascii="VIC" w:eastAsia="Times New Roman" w:hAnsi="VIC" w:cs="Calibri"/>
                <w:b/>
                <w:bCs/>
                <w:sz w:val="20"/>
                <w:szCs w:val="20"/>
                <w:lang w:eastAsia="en-AU"/>
              </w:rPr>
              <w:t>Count</w:t>
            </w:r>
          </w:p>
        </w:tc>
      </w:tr>
      <w:tr w:rsidR="00672379" w:rsidRPr="00672379" w14:paraId="42003CB2" w14:textId="77777777" w:rsidTr="00CC4092">
        <w:tc>
          <w:tcPr>
            <w:tcW w:w="6521" w:type="dxa"/>
            <w:vAlign w:val="center"/>
          </w:tcPr>
          <w:p w14:paraId="42F6B16B" w14:textId="71B8F35A" w:rsidR="00794607" w:rsidRPr="00C63412" w:rsidRDefault="00794607" w:rsidP="00794607">
            <w:pPr>
              <w:rPr>
                <w:rFonts w:ascii="VIC" w:eastAsia="Times New Roman" w:hAnsi="VIC" w:cs="Calibri"/>
                <w:sz w:val="20"/>
                <w:szCs w:val="20"/>
                <w:lang w:eastAsia="en-AU"/>
              </w:rPr>
            </w:pPr>
            <w:r w:rsidRPr="00C63412">
              <w:rPr>
                <w:rFonts w:ascii="VIC" w:hAnsi="VIC" w:cs="Segoe UI"/>
                <w:sz w:val="20"/>
                <w:szCs w:val="20"/>
              </w:rPr>
              <w:t>Retail and business development</w:t>
            </w:r>
          </w:p>
        </w:tc>
        <w:tc>
          <w:tcPr>
            <w:tcW w:w="1276" w:type="dxa"/>
            <w:vAlign w:val="center"/>
          </w:tcPr>
          <w:p w14:paraId="0D013123" w14:textId="00D4CE58"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5.56%</w:t>
            </w:r>
          </w:p>
        </w:tc>
        <w:tc>
          <w:tcPr>
            <w:tcW w:w="1219" w:type="dxa"/>
            <w:vAlign w:val="center"/>
          </w:tcPr>
          <w:p w14:paraId="01C6C856" w14:textId="42C1A0CD"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19</w:t>
            </w:r>
          </w:p>
        </w:tc>
      </w:tr>
      <w:tr w:rsidR="00672379" w:rsidRPr="00672379" w14:paraId="1A3DD064" w14:textId="77777777" w:rsidTr="00CC4092">
        <w:tc>
          <w:tcPr>
            <w:tcW w:w="6521" w:type="dxa"/>
            <w:vAlign w:val="center"/>
          </w:tcPr>
          <w:p w14:paraId="1E254E03" w14:textId="2C979191" w:rsidR="00794607" w:rsidRPr="00C63412" w:rsidRDefault="00794607" w:rsidP="00794607">
            <w:pPr>
              <w:rPr>
                <w:rFonts w:ascii="VIC" w:eastAsia="Times New Roman" w:hAnsi="VIC" w:cs="Calibri"/>
                <w:sz w:val="20"/>
                <w:szCs w:val="20"/>
                <w:lang w:eastAsia="en-AU"/>
              </w:rPr>
            </w:pPr>
            <w:r w:rsidRPr="00C63412">
              <w:rPr>
                <w:rFonts w:ascii="VIC" w:hAnsi="VIC" w:cs="Segoe UI"/>
                <w:sz w:val="20"/>
                <w:szCs w:val="20"/>
              </w:rPr>
              <w:t>Residential development</w:t>
            </w:r>
          </w:p>
        </w:tc>
        <w:tc>
          <w:tcPr>
            <w:tcW w:w="1276" w:type="dxa"/>
            <w:vAlign w:val="center"/>
          </w:tcPr>
          <w:p w14:paraId="182E8F4D" w14:textId="2E7D103C"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3.22%</w:t>
            </w:r>
          </w:p>
        </w:tc>
        <w:tc>
          <w:tcPr>
            <w:tcW w:w="1219" w:type="dxa"/>
            <w:vAlign w:val="center"/>
          </w:tcPr>
          <w:p w14:paraId="4D3C3804" w14:textId="70BB9B07"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11</w:t>
            </w:r>
          </w:p>
        </w:tc>
      </w:tr>
      <w:tr w:rsidR="00672379" w:rsidRPr="00672379" w14:paraId="432BA905" w14:textId="77777777" w:rsidTr="00CC4092">
        <w:tc>
          <w:tcPr>
            <w:tcW w:w="6521" w:type="dxa"/>
            <w:vAlign w:val="center"/>
          </w:tcPr>
          <w:p w14:paraId="50704520" w14:textId="2DADCCCF" w:rsidR="00794607" w:rsidRPr="00C63412" w:rsidRDefault="00794607" w:rsidP="00794607">
            <w:pPr>
              <w:rPr>
                <w:rFonts w:ascii="VIC" w:eastAsia="Times New Roman" w:hAnsi="VIC" w:cs="Calibri"/>
                <w:sz w:val="20"/>
                <w:szCs w:val="20"/>
                <w:lang w:eastAsia="en-AU"/>
              </w:rPr>
            </w:pPr>
            <w:r w:rsidRPr="00C63412">
              <w:rPr>
                <w:rFonts w:ascii="VIC" w:hAnsi="VIC" w:cs="Segoe UI"/>
                <w:sz w:val="20"/>
                <w:szCs w:val="20"/>
              </w:rPr>
              <w:t>Commercial development</w:t>
            </w:r>
          </w:p>
        </w:tc>
        <w:tc>
          <w:tcPr>
            <w:tcW w:w="1276" w:type="dxa"/>
            <w:vAlign w:val="center"/>
          </w:tcPr>
          <w:p w14:paraId="7E18AA52" w14:textId="5C6BF459"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0.29%</w:t>
            </w:r>
          </w:p>
        </w:tc>
        <w:tc>
          <w:tcPr>
            <w:tcW w:w="1219" w:type="dxa"/>
            <w:vAlign w:val="center"/>
          </w:tcPr>
          <w:p w14:paraId="134B19DB" w14:textId="2A4C433D"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1</w:t>
            </w:r>
          </w:p>
        </w:tc>
      </w:tr>
      <w:tr w:rsidR="00672379" w:rsidRPr="00672379" w14:paraId="4D31D0B7" w14:textId="77777777" w:rsidTr="00CC4092">
        <w:tc>
          <w:tcPr>
            <w:tcW w:w="6521" w:type="dxa"/>
            <w:vAlign w:val="center"/>
          </w:tcPr>
          <w:p w14:paraId="7D000313" w14:textId="34AB82F8" w:rsidR="00794607" w:rsidRPr="00C63412" w:rsidRDefault="00794607" w:rsidP="00794607">
            <w:pPr>
              <w:rPr>
                <w:rFonts w:ascii="VIC" w:eastAsia="Times New Roman" w:hAnsi="VIC" w:cs="Calibri"/>
                <w:sz w:val="20"/>
                <w:szCs w:val="20"/>
                <w:lang w:eastAsia="en-AU"/>
              </w:rPr>
            </w:pPr>
            <w:r w:rsidRPr="00C63412">
              <w:rPr>
                <w:rFonts w:ascii="VIC" w:hAnsi="VIC" w:cs="Segoe UI"/>
                <w:sz w:val="20"/>
                <w:szCs w:val="20"/>
              </w:rPr>
              <w:t>Industrial development</w:t>
            </w:r>
          </w:p>
        </w:tc>
        <w:tc>
          <w:tcPr>
            <w:tcW w:w="1276" w:type="dxa"/>
            <w:vAlign w:val="center"/>
          </w:tcPr>
          <w:p w14:paraId="0482DD14" w14:textId="5DB36B0D"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0.58%</w:t>
            </w:r>
          </w:p>
        </w:tc>
        <w:tc>
          <w:tcPr>
            <w:tcW w:w="1219" w:type="dxa"/>
            <w:vAlign w:val="center"/>
          </w:tcPr>
          <w:p w14:paraId="2B67EE68" w14:textId="7FCDB7CA"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2</w:t>
            </w:r>
          </w:p>
        </w:tc>
      </w:tr>
      <w:tr w:rsidR="00794607" w:rsidRPr="00672379" w14:paraId="6B89068E" w14:textId="77777777" w:rsidTr="00CC4092">
        <w:tc>
          <w:tcPr>
            <w:tcW w:w="6521" w:type="dxa"/>
            <w:vAlign w:val="center"/>
          </w:tcPr>
          <w:p w14:paraId="0B20DA85" w14:textId="27E70A2C" w:rsidR="00794607" w:rsidRPr="00C63412" w:rsidRDefault="00794607" w:rsidP="00794607">
            <w:pPr>
              <w:rPr>
                <w:rFonts w:ascii="VIC" w:hAnsi="VIC" w:cs="Segoe UI"/>
                <w:sz w:val="20"/>
                <w:szCs w:val="20"/>
              </w:rPr>
            </w:pPr>
            <w:r w:rsidRPr="00C63412">
              <w:rPr>
                <w:rFonts w:ascii="VIC" w:hAnsi="VIC" w:cs="Segoe UI"/>
                <w:sz w:val="20"/>
                <w:szCs w:val="20"/>
              </w:rPr>
              <w:t>Tourism attraction businesses or activities</w:t>
            </w:r>
          </w:p>
        </w:tc>
        <w:tc>
          <w:tcPr>
            <w:tcW w:w="1276" w:type="dxa"/>
            <w:vAlign w:val="center"/>
          </w:tcPr>
          <w:p w14:paraId="066BD239" w14:textId="2DA39BAB" w:rsidR="00794607" w:rsidRPr="00C63412" w:rsidRDefault="00794607" w:rsidP="00794607">
            <w:pPr>
              <w:jc w:val="right"/>
              <w:rPr>
                <w:rFonts w:ascii="VIC" w:hAnsi="VIC" w:cs="Segoe UI"/>
                <w:sz w:val="20"/>
                <w:szCs w:val="20"/>
              </w:rPr>
            </w:pPr>
            <w:r w:rsidRPr="00C63412">
              <w:rPr>
                <w:rFonts w:ascii="VIC" w:hAnsi="VIC" w:cs="Segoe UI"/>
                <w:sz w:val="20"/>
                <w:szCs w:val="20"/>
              </w:rPr>
              <w:t>17.54%</w:t>
            </w:r>
          </w:p>
        </w:tc>
        <w:tc>
          <w:tcPr>
            <w:tcW w:w="1219" w:type="dxa"/>
            <w:vAlign w:val="center"/>
          </w:tcPr>
          <w:p w14:paraId="716C8722" w14:textId="6D456DBE" w:rsidR="00794607" w:rsidRPr="00C63412" w:rsidRDefault="00794607" w:rsidP="00794607">
            <w:pPr>
              <w:jc w:val="right"/>
              <w:rPr>
                <w:rFonts w:ascii="VIC" w:hAnsi="VIC" w:cs="Segoe UI"/>
                <w:sz w:val="20"/>
                <w:szCs w:val="20"/>
              </w:rPr>
            </w:pPr>
            <w:r w:rsidRPr="00C63412">
              <w:rPr>
                <w:rFonts w:ascii="VIC" w:hAnsi="VIC" w:cs="Segoe UI"/>
                <w:sz w:val="20"/>
                <w:szCs w:val="20"/>
              </w:rPr>
              <w:t>60</w:t>
            </w:r>
          </w:p>
        </w:tc>
      </w:tr>
      <w:tr w:rsidR="00672379" w:rsidRPr="00672379" w14:paraId="0A7964B9" w14:textId="77777777" w:rsidTr="00CC4092">
        <w:tc>
          <w:tcPr>
            <w:tcW w:w="6521" w:type="dxa"/>
            <w:vAlign w:val="center"/>
          </w:tcPr>
          <w:p w14:paraId="02CD6250" w14:textId="7DD0B294" w:rsidR="00794607" w:rsidRPr="00C63412" w:rsidRDefault="00794607" w:rsidP="00794607">
            <w:pPr>
              <w:rPr>
                <w:rFonts w:ascii="VIC" w:eastAsia="Times New Roman" w:hAnsi="VIC" w:cs="Calibri"/>
                <w:sz w:val="20"/>
                <w:szCs w:val="20"/>
                <w:lang w:eastAsia="en-AU"/>
              </w:rPr>
            </w:pPr>
            <w:r w:rsidRPr="00C63412">
              <w:rPr>
                <w:rFonts w:ascii="VIC" w:hAnsi="VIC" w:cs="Segoe UI"/>
                <w:sz w:val="20"/>
                <w:szCs w:val="20"/>
              </w:rPr>
              <w:t>Educational services</w:t>
            </w:r>
          </w:p>
        </w:tc>
        <w:tc>
          <w:tcPr>
            <w:tcW w:w="1276" w:type="dxa"/>
            <w:vAlign w:val="center"/>
          </w:tcPr>
          <w:p w14:paraId="1C4139C2" w14:textId="5743D591"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29.24%</w:t>
            </w:r>
          </w:p>
        </w:tc>
        <w:tc>
          <w:tcPr>
            <w:tcW w:w="1219" w:type="dxa"/>
            <w:vAlign w:val="center"/>
          </w:tcPr>
          <w:p w14:paraId="0D517EC8" w14:textId="1B14C72C"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100</w:t>
            </w:r>
          </w:p>
        </w:tc>
      </w:tr>
      <w:tr w:rsidR="00672379" w:rsidRPr="00672379" w14:paraId="6D355338" w14:textId="77777777" w:rsidTr="00CC4092">
        <w:tc>
          <w:tcPr>
            <w:tcW w:w="6521" w:type="dxa"/>
            <w:vAlign w:val="center"/>
          </w:tcPr>
          <w:p w14:paraId="6E19CB2C" w14:textId="63D6C382" w:rsidR="00794607" w:rsidRPr="00C63412" w:rsidRDefault="00794607" w:rsidP="00794607">
            <w:pPr>
              <w:rPr>
                <w:rFonts w:ascii="VIC" w:eastAsia="Times New Roman" w:hAnsi="VIC" w:cs="Calibri"/>
                <w:sz w:val="20"/>
                <w:szCs w:val="20"/>
                <w:lang w:eastAsia="en-AU"/>
              </w:rPr>
            </w:pPr>
            <w:r w:rsidRPr="00C63412">
              <w:rPr>
                <w:rFonts w:ascii="VIC" w:hAnsi="VIC" w:cs="Segoe UI"/>
                <w:sz w:val="20"/>
                <w:szCs w:val="20"/>
              </w:rPr>
              <w:t>Recreation activities</w:t>
            </w:r>
          </w:p>
        </w:tc>
        <w:tc>
          <w:tcPr>
            <w:tcW w:w="1276" w:type="dxa"/>
            <w:vAlign w:val="center"/>
          </w:tcPr>
          <w:p w14:paraId="6E943923" w14:textId="3418D649"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15.20%</w:t>
            </w:r>
          </w:p>
        </w:tc>
        <w:tc>
          <w:tcPr>
            <w:tcW w:w="1219" w:type="dxa"/>
            <w:vAlign w:val="center"/>
          </w:tcPr>
          <w:p w14:paraId="4760F21E" w14:textId="5F0B87B1" w:rsidR="00794607" w:rsidRPr="00C63412" w:rsidRDefault="00794607" w:rsidP="00794607">
            <w:pPr>
              <w:jc w:val="right"/>
              <w:rPr>
                <w:rFonts w:ascii="VIC" w:eastAsia="Times New Roman" w:hAnsi="VIC" w:cs="Calibri"/>
                <w:sz w:val="20"/>
                <w:szCs w:val="20"/>
                <w:lang w:eastAsia="en-AU"/>
              </w:rPr>
            </w:pPr>
            <w:r w:rsidRPr="00C63412">
              <w:rPr>
                <w:rFonts w:ascii="VIC" w:hAnsi="VIC" w:cs="Segoe UI"/>
                <w:sz w:val="20"/>
                <w:szCs w:val="20"/>
              </w:rPr>
              <w:t>52</w:t>
            </w:r>
          </w:p>
        </w:tc>
      </w:tr>
      <w:tr w:rsidR="00794607" w:rsidRPr="00672379" w14:paraId="21C6944F" w14:textId="77777777" w:rsidTr="00CC4092">
        <w:tc>
          <w:tcPr>
            <w:tcW w:w="6521" w:type="dxa"/>
            <w:vAlign w:val="center"/>
          </w:tcPr>
          <w:p w14:paraId="098D311F" w14:textId="58617A0D" w:rsidR="00794607" w:rsidRPr="00C63412" w:rsidRDefault="00794607" w:rsidP="00794607">
            <w:pPr>
              <w:rPr>
                <w:rFonts w:ascii="VIC" w:hAnsi="VIC" w:cs="Segoe UI"/>
                <w:sz w:val="20"/>
                <w:szCs w:val="20"/>
              </w:rPr>
            </w:pPr>
            <w:r w:rsidRPr="00C63412">
              <w:rPr>
                <w:rFonts w:ascii="VIC" w:hAnsi="VIC" w:cs="Segoe UI"/>
                <w:sz w:val="20"/>
                <w:szCs w:val="20"/>
              </w:rPr>
              <w:t>Community services operating from the site</w:t>
            </w:r>
          </w:p>
        </w:tc>
        <w:tc>
          <w:tcPr>
            <w:tcW w:w="1276" w:type="dxa"/>
            <w:vAlign w:val="center"/>
          </w:tcPr>
          <w:p w14:paraId="08A2357A" w14:textId="2E941C04" w:rsidR="00794607" w:rsidRPr="00C63412" w:rsidRDefault="00794607" w:rsidP="00794607">
            <w:pPr>
              <w:jc w:val="right"/>
              <w:rPr>
                <w:rFonts w:ascii="VIC" w:hAnsi="VIC" w:cs="Segoe UI"/>
                <w:sz w:val="20"/>
                <w:szCs w:val="20"/>
              </w:rPr>
            </w:pPr>
            <w:r w:rsidRPr="00C63412">
              <w:rPr>
                <w:rFonts w:ascii="VIC" w:hAnsi="VIC" w:cs="Segoe UI"/>
                <w:sz w:val="20"/>
                <w:szCs w:val="20"/>
              </w:rPr>
              <w:t>22.22%</w:t>
            </w:r>
          </w:p>
        </w:tc>
        <w:tc>
          <w:tcPr>
            <w:tcW w:w="1219" w:type="dxa"/>
            <w:vAlign w:val="center"/>
          </w:tcPr>
          <w:p w14:paraId="51EA3A2C" w14:textId="03039063" w:rsidR="00794607" w:rsidRPr="00C63412" w:rsidRDefault="00794607" w:rsidP="00794607">
            <w:pPr>
              <w:jc w:val="right"/>
              <w:rPr>
                <w:rFonts w:ascii="VIC" w:hAnsi="VIC" w:cs="Segoe UI"/>
                <w:sz w:val="20"/>
                <w:szCs w:val="20"/>
              </w:rPr>
            </w:pPr>
            <w:r w:rsidRPr="00C63412">
              <w:rPr>
                <w:rFonts w:ascii="VIC" w:hAnsi="VIC" w:cs="Segoe UI"/>
                <w:sz w:val="20"/>
                <w:szCs w:val="20"/>
              </w:rPr>
              <w:t>76</w:t>
            </w:r>
          </w:p>
        </w:tc>
      </w:tr>
      <w:tr w:rsidR="00794607" w:rsidRPr="00672379" w14:paraId="0628FF90" w14:textId="77777777" w:rsidTr="00CC4092">
        <w:tc>
          <w:tcPr>
            <w:tcW w:w="6521" w:type="dxa"/>
            <w:vAlign w:val="center"/>
          </w:tcPr>
          <w:p w14:paraId="7088E823" w14:textId="3AC6CBA8" w:rsidR="00794607" w:rsidRPr="00C63412" w:rsidRDefault="00794607" w:rsidP="00794607">
            <w:pPr>
              <w:rPr>
                <w:rFonts w:ascii="VIC" w:hAnsi="VIC" w:cs="Segoe UI"/>
                <w:sz w:val="20"/>
                <w:szCs w:val="20"/>
              </w:rPr>
            </w:pPr>
            <w:r w:rsidRPr="00C63412">
              <w:rPr>
                <w:rFonts w:ascii="VIC" w:hAnsi="VIC" w:cs="Segoe UI"/>
                <w:sz w:val="20"/>
                <w:szCs w:val="20"/>
              </w:rPr>
              <w:t>Other</w:t>
            </w:r>
          </w:p>
        </w:tc>
        <w:tc>
          <w:tcPr>
            <w:tcW w:w="1276" w:type="dxa"/>
            <w:vAlign w:val="center"/>
          </w:tcPr>
          <w:p w14:paraId="4F3E72D6" w14:textId="777FAD85" w:rsidR="00794607" w:rsidRPr="00C63412" w:rsidRDefault="00794607" w:rsidP="00794607">
            <w:pPr>
              <w:jc w:val="right"/>
              <w:rPr>
                <w:rFonts w:ascii="VIC" w:hAnsi="VIC" w:cs="Segoe UI"/>
                <w:sz w:val="20"/>
                <w:szCs w:val="20"/>
              </w:rPr>
            </w:pPr>
            <w:r w:rsidRPr="00C63412">
              <w:rPr>
                <w:rFonts w:ascii="VIC" w:hAnsi="VIC" w:cs="Segoe UI"/>
                <w:sz w:val="20"/>
                <w:szCs w:val="20"/>
              </w:rPr>
              <w:t>6.14%</w:t>
            </w:r>
          </w:p>
        </w:tc>
        <w:tc>
          <w:tcPr>
            <w:tcW w:w="1219" w:type="dxa"/>
            <w:vAlign w:val="center"/>
          </w:tcPr>
          <w:p w14:paraId="29C859C7" w14:textId="7830AEB7" w:rsidR="00794607" w:rsidRPr="00C63412" w:rsidRDefault="00794607" w:rsidP="00794607">
            <w:pPr>
              <w:jc w:val="right"/>
              <w:rPr>
                <w:rFonts w:ascii="VIC" w:hAnsi="VIC" w:cs="Segoe UI"/>
                <w:sz w:val="20"/>
                <w:szCs w:val="20"/>
              </w:rPr>
            </w:pPr>
            <w:r w:rsidRPr="00C63412">
              <w:rPr>
                <w:rFonts w:ascii="VIC" w:hAnsi="VIC" w:cs="Segoe UI"/>
                <w:sz w:val="20"/>
                <w:szCs w:val="20"/>
              </w:rPr>
              <w:t>21</w:t>
            </w:r>
          </w:p>
        </w:tc>
      </w:tr>
      <w:tr w:rsidR="00672379" w:rsidRPr="00672379" w14:paraId="338FBEF6" w14:textId="77777777" w:rsidTr="00CC4092">
        <w:tc>
          <w:tcPr>
            <w:tcW w:w="0" w:type="auto"/>
            <w:vAlign w:val="center"/>
            <w:hideMark/>
          </w:tcPr>
          <w:p w14:paraId="31C681E2" w14:textId="77777777" w:rsidR="00794607" w:rsidRPr="00C63412" w:rsidRDefault="00794607" w:rsidP="00CC4092">
            <w:pPr>
              <w:rPr>
                <w:rFonts w:ascii="VIC" w:eastAsia="Times New Roman" w:hAnsi="VIC" w:cs="Segoe UI"/>
                <w:b/>
                <w:bCs/>
                <w:sz w:val="20"/>
                <w:szCs w:val="20"/>
                <w:lang w:eastAsia="en-AU"/>
              </w:rPr>
            </w:pPr>
            <w:r w:rsidRPr="00C63412">
              <w:rPr>
                <w:rFonts w:ascii="VIC" w:hAnsi="VIC" w:cs="Segoe UI"/>
                <w:b/>
                <w:bCs/>
                <w:sz w:val="20"/>
                <w:szCs w:val="20"/>
              </w:rPr>
              <w:t>Total</w:t>
            </w:r>
          </w:p>
        </w:tc>
        <w:tc>
          <w:tcPr>
            <w:tcW w:w="0" w:type="auto"/>
            <w:vAlign w:val="center"/>
            <w:hideMark/>
          </w:tcPr>
          <w:p w14:paraId="27717C5E" w14:textId="7538EA39" w:rsidR="00794607" w:rsidRPr="00C63412" w:rsidRDefault="00794607" w:rsidP="00CC4092">
            <w:pPr>
              <w:jc w:val="right"/>
              <w:rPr>
                <w:rFonts w:ascii="VIC" w:eastAsia="Times New Roman" w:hAnsi="VIC" w:cs="Segoe UI"/>
                <w:b/>
                <w:bCs/>
                <w:sz w:val="20"/>
                <w:szCs w:val="20"/>
                <w:lang w:eastAsia="en-AU"/>
              </w:rPr>
            </w:pPr>
            <w:r w:rsidRPr="00C63412">
              <w:rPr>
                <w:rFonts w:ascii="VIC" w:hAnsi="VIC" w:cs="Segoe UI"/>
                <w:b/>
                <w:bCs/>
                <w:sz w:val="20"/>
                <w:szCs w:val="20"/>
              </w:rPr>
              <w:t>100%</w:t>
            </w:r>
          </w:p>
        </w:tc>
        <w:tc>
          <w:tcPr>
            <w:tcW w:w="0" w:type="auto"/>
            <w:vAlign w:val="center"/>
            <w:hideMark/>
          </w:tcPr>
          <w:p w14:paraId="47BCDDA4" w14:textId="4E28DD81" w:rsidR="00794607" w:rsidRPr="00C63412" w:rsidRDefault="00794607" w:rsidP="00CC4092">
            <w:pPr>
              <w:jc w:val="right"/>
              <w:rPr>
                <w:rFonts w:ascii="VIC" w:eastAsia="Times New Roman" w:hAnsi="VIC" w:cs="Segoe UI"/>
                <w:b/>
                <w:bCs/>
                <w:sz w:val="20"/>
                <w:szCs w:val="20"/>
                <w:lang w:eastAsia="en-AU"/>
              </w:rPr>
            </w:pPr>
            <w:r w:rsidRPr="00C63412">
              <w:rPr>
                <w:rFonts w:ascii="VIC" w:hAnsi="VIC" w:cs="Segoe UI"/>
                <w:b/>
                <w:bCs/>
                <w:sz w:val="20"/>
                <w:szCs w:val="20"/>
              </w:rPr>
              <w:t>34</w:t>
            </w:r>
            <w:r w:rsidR="00672379" w:rsidRPr="00C63412">
              <w:rPr>
                <w:rFonts w:ascii="VIC" w:hAnsi="VIC" w:cs="Segoe UI"/>
                <w:b/>
                <w:bCs/>
                <w:sz w:val="20"/>
                <w:szCs w:val="20"/>
              </w:rPr>
              <w:t>2</w:t>
            </w:r>
          </w:p>
        </w:tc>
      </w:tr>
    </w:tbl>
    <w:p w14:paraId="7EE0BA1F" w14:textId="2DDCE0CD" w:rsidR="00794607" w:rsidRPr="00BA6C7D" w:rsidRDefault="00BA6C7D" w:rsidP="00BA6C7D">
      <w:pPr>
        <w:rPr>
          <w:rFonts w:ascii="VIC" w:hAnsi="VIC"/>
        </w:rPr>
      </w:pPr>
      <w:r>
        <w:br w:type="page"/>
      </w:r>
    </w:p>
    <w:tbl>
      <w:tblPr>
        <w:tblStyle w:val="TableGrid"/>
        <w:tblW w:w="0" w:type="auto"/>
        <w:tblLook w:val="04A0" w:firstRow="1" w:lastRow="0" w:firstColumn="1" w:lastColumn="0" w:noHBand="0" w:noVBand="1"/>
      </w:tblPr>
      <w:tblGrid>
        <w:gridCol w:w="9016"/>
      </w:tblGrid>
      <w:tr w:rsidR="00BE3B8D" w14:paraId="0B0DF9D1" w14:textId="77777777" w:rsidTr="00BE3B8D">
        <w:tc>
          <w:tcPr>
            <w:tcW w:w="9016" w:type="dxa"/>
            <w:tcBorders>
              <w:top w:val="nil"/>
              <w:left w:val="nil"/>
              <w:bottom w:val="nil"/>
              <w:right w:val="nil"/>
            </w:tcBorders>
            <w:shd w:val="clear" w:color="auto" w:fill="0070C0"/>
          </w:tcPr>
          <w:p w14:paraId="625A1B0E" w14:textId="77777777" w:rsidR="00BE3B8D" w:rsidRPr="00EF2289" w:rsidRDefault="00BE3B8D" w:rsidP="00EF2289">
            <w:pPr>
              <w:pStyle w:val="Heading2"/>
              <w:outlineLvl w:val="1"/>
              <w:rPr>
                <w:b/>
                <w:bCs/>
                <w:noProof/>
                <w:color w:val="FFFFFF" w:themeColor="background1"/>
              </w:rPr>
            </w:pPr>
            <w:bookmarkStart w:id="31" w:name="_Question_9_-"/>
            <w:bookmarkStart w:id="32" w:name="_Toc94002935"/>
            <w:bookmarkEnd w:id="31"/>
            <w:r w:rsidRPr="00EF2289">
              <w:rPr>
                <w:b/>
                <w:bCs/>
                <w:color w:val="FFFFFF" w:themeColor="background1"/>
              </w:rPr>
              <w:lastRenderedPageBreak/>
              <w:t xml:space="preserve">Question 9 - </w:t>
            </w:r>
            <w:r w:rsidRPr="00EF2289">
              <w:rPr>
                <w:b/>
                <w:bCs/>
                <w:noProof/>
                <w:color w:val="FFFFFF" w:themeColor="background1"/>
              </w:rPr>
              <w:t>Do you have any other comments about the development of the old primary school site?</w:t>
            </w:r>
            <w:bookmarkEnd w:id="32"/>
          </w:p>
          <w:p w14:paraId="123B613C" w14:textId="2DA871AE" w:rsidR="00BE3B8D" w:rsidRDefault="00BE3B8D" w:rsidP="00BE3B8D">
            <w:pPr>
              <w:pStyle w:val="NoSpacing"/>
            </w:pPr>
            <w:r w:rsidRPr="00BE3B8D">
              <w:rPr>
                <w:rStyle w:val="question-type"/>
                <w:color w:val="FFFFFF" w:themeColor="background1"/>
              </w:rPr>
              <w:t>Long Text</w:t>
            </w:r>
            <w:r w:rsidRPr="00BE3B8D">
              <w:rPr>
                <w:rFonts w:ascii="Cambria" w:hAnsi="Cambria" w:cs="Cambria"/>
                <w:color w:val="FFFFFF" w:themeColor="background1"/>
              </w:rPr>
              <w:t> </w:t>
            </w:r>
            <w:r w:rsidRPr="00BE3B8D">
              <w:rPr>
                <w:color w:val="FFFFFF" w:themeColor="background1"/>
              </w:rPr>
              <w:t>| Skipped:</w:t>
            </w:r>
            <w:r w:rsidRPr="00BE3B8D">
              <w:rPr>
                <w:rFonts w:ascii="Cambria" w:hAnsi="Cambria" w:cs="Cambria"/>
                <w:color w:val="FFFFFF" w:themeColor="background1"/>
              </w:rPr>
              <w:t> </w:t>
            </w:r>
            <w:r w:rsidRPr="00BE3B8D">
              <w:rPr>
                <w:rStyle w:val="question-skipped"/>
                <w:color w:val="FFFFFF" w:themeColor="background1"/>
              </w:rPr>
              <w:t>1</w:t>
            </w:r>
            <w:r w:rsidR="00FB646D">
              <w:rPr>
                <w:rStyle w:val="question-skipped"/>
                <w:color w:val="FFFFFF" w:themeColor="background1"/>
              </w:rPr>
              <w:t>54</w:t>
            </w:r>
            <w:r w:rsidRPr="00BE3B8D">
              <w:rPr>
                <w:rFonts w:ascii="Cambria" w:hAnsi="Cambria" w:cs="Cambria"/>
                <w:color w:val="FFFFFF" w:themeColor="background1"/>
              </w:rPr>
              <w:t> </w:t>
            </w:r>
            <w:r w:rsidRPr="00BE3B8D">
              <w:rPr>
                <w:color w:val="FFFFFF" w:themeColor="background1"/>
              </w:rPr>
              <w:t xml:space="preserve">| </w:t>
            </w:r>
            <w:r w:rsidRPr="00E64F58">
              <w:rPr>
                <w:color w:val="FFFFFF" w:themeColor="background1"/>
              </w:rPr>
              <w:t>Answered:</w:t>
            </w:r>
            <w:r w:rsidRPr="00E64F58">
              <w:rPr>
                <w:rFonts w:ascii="Cambria" w:hAnsi="Cambria" w:cs="Cambria"/>
                <w:color w:val="FFFFFF" w:themeColor="background1"/>
              </w:rPr>
              <w:t> </w:t>
            </w:r>
            <w:r w:rsidR="004F184E" w:rsidRPr="002C6388">
              <w:rPr>
                <w:rStyle w:val="question-answered"/>
                <w:color w:val="FFFFFF" w:themeColor="background1"/>
              </w:rPr>
              <w:t>195</w:t>
            </w:r>
            <w:r w:rsidR="004F184E" w:rsidRPr="00E64F58">
              <w:rPr>
                <w:rFonts w:ascii="Cambria" w:hAnsi="Cambria" w:cs="Cambria"/>
                <w:color w:val="FFFFFF" w:themeColor="background1"/>
              </w:rPr>
              <w:t> </w:t>
            </w:r>
            <w:r w:rsidRPr="00E64F58">
              <w:rPr>
                <w:color w:val="FFFFFF" w:themeColor="background1"/>
              </w:rPr>
              <w:t>(</w:t>
            </w:r>
            <w:r w:rsidR="00FB646D" w:rsidRPr="00822BCE">
              <w:rPr>
                <w:rStyle w:val="question-answered-percentage"/>
                <w:color w:val="FFFFFF" w:themeColor="background1"/>
              </w:rPr>
              <w:t>56</w:t>
            </w:r>
            <w:r w:rsidRPr="00822BCE">
              <w:rPr>
                <w:color w:val="FFFFFF" w:themeColor="background1"/>
              </w:rPr>
              <w:t>%)</w:t>
            </w:r>
          </w:p>
        </w:tc>
      </w:tr>
    </w:tbl>
    <w:p w14:paraId="10F80A7F" w14:textId="69E5DED2" w:rsidR="00322791" w:rsidRDefault="63B58CF0" w:rsidP="002F0CAB">
      <w:pPr>
        <w:pStyle w:val="NoSpacing"/>
        <w:rPr>
          <w:noProof/>
        </w:rPr>
      </w:pPr>
      <w:r w:rsidRPr="3D3C8555">
        <w:rPr>
          <w:noProof/>
        </w:rPr>
        <w:t>Based on the</w:t>
      </w:r>
      <w:r w:rsidR="007F3DC0">
        <w:rPr>
          <w:noProof/>
        </w:rPr>
        <w:t xml:space="preserve"> responses that emerged</w:t>
      </w:r>
      <w:r w:rsidR="000D56BF">
        <w:rPr>
          <w:noProof/>
        </w:rPr>
        <w:t>,</w:t>
      </w:r>
      <w:r w:rsidRPr="3D3C8555">
        <w:rPr>
          <w:noProof/>
        </w:rPr>
        <w:t xml:space="preserve"> </w:t>
      </w:r>
      <w:r w:rsidR="518A2E08" w:rsidRPr="3D3C8555">
        <w:rPr>
          <w:noProof/>
        </w:rPr>
        <w:t>10</w:t>
      </w:r>
      <w:r w:rsidR="007F3DC0">
        <w:rPr>
          <w:noProof/>
        </w:rPr>
        <w:t xml:space="preserve"> common</w:t>
      </w:r>
      <w:r w:rsidR="518A2E08" w:rsidRPr="3D3C8555">
        <w:rPr>
          <w:noProof/>
        </w:rPr>
        <w:t xml:space="preserve"> catergories were identif</w:t>
      </w:r>
      <w:r w:rsidR="00E327C1">
        <w:rPr>
          <w:noProof/>
        </w:rPr>
        <w:t>ied.</w:t>
      </w:r>
      <w:r w:rsidR="000B0CDE">
        <w:rPr>
          <w:noProof/>
        </w:rPr>
        <w:t xml:space="preserve"> </w:t>
      </w:r>
      <w:r w:rsidR="000D56BF">
        <w:rPr>
          <w:noProof/>
        </w:rPr>
        <w:t>The c</w:t>
      </w:r>
      <w:r w:rsidR="003D6376">
        <w:rPr>
          <w:noProof/>
        </w:rPr>
        <w:t>ategories</w:t>
      </w:r>
      <w:r w:rsidR="00E848F4">
        <w:rPr>
          <w:noProof/>
        </w:rPr>
        <w:t xml:space="preserve"> </w:t>
      </w:r>
      <w:r w:rsidR="000D56BF">
        <w:rPr>
          <w:noProof/>
        </w:rPr>
        <w:t>are listed below</w:t>
      </w:r>
      <w:r w:rsidR="00413BDD">
        <w:rPr>
          <w:noProof/>
        </w:rPr>
        <w:t xml:space="preserve">. Examples of the </w:t>
      </w:r>
      <w:r w:rsidR="00C148E5">
        <w:rPr>
          <w:noProof/>
        </w:rPr>
        <w:t xml:space="preserve">types of suggestions </w:t>
      </w:r>
      <w:r w:rsidR="00413BDD">
        <w:rPr>
          <w:noProof/>
        </w:rPr>
        <w:t xml:space="preserve">assigned to each category are provided to get a sense </w:t>
      </w:r>
      <w:r w:rsidR="00BA6C7D">
        <w:rPr>
          <w:noProof/>
        </w:rPr>
        <w:t>how responses have been categorised.</w:t>
      </w:r>
      <w:r w:rsidR="00110AF8">
        <w:rPr>
          <w:noProof/>
        </w:rPr>
        <w:t xml:space="preserve"> Many</w:t>
      </w:r>
      <w:r w:rsidR="001D2BFB">
        <w:rPr>
          <w:noProof/>
        </w:rPr>
        <w:t xml:space="preserve"> responses</w:t>
      </w:r>
      <w:r w:rsidR="00110AF8">
        <w:rPr>
          <w:noProof/>
        </w:rPr>
        <w:t xml:space="preserve"> </w:t>
      </w:r>
      <w:r w:rsidR="0022300E">
        <w:rPr>
          <w:noProof/>
        </w:rPr>
        <w:t>had multiple categories assigned to them during the analysis of the data.</w:t>
      </w:r>
      <w:r w:rsidR="00BA6C7D">
        <w:rPr>
          <w:noProof/>
        </w:rPr>
        <w:t xml:space="preserve"> </w:t>
      </w:r>
    </w:p>
    <w:tbl>
      <w:tblPr>
        <w:tblStyle w:val="TableGrid"/>
        <w:tblW w:w="0" w:type="auto"/>
        <w:tblLook w:val="04A0" w:firstRow="1" w:lastRow="0" w:firstColumn="1" w:lastColumn="0" w:noHBand="0" w:noVBand="1"/>
      </w:tblPr>
      <w:tblGrid>
        <w:gridCol w:w="2230"/>
        <w:gridCol w:w="6786"/>
      </w:tblGrid>
      <w:tr w:rsidR="00B91503" w14:paraId="289B6345" w14:textId="77777777" w:rsidTr="00B91503">
        <w:tc>
          <w:tcPr>
            <w:tcW w:w="2230" w:type="dxa"/>
            <w:tcBorders>
              <w:top w:val="single" w:sz="4" w:space="0" w:color="auto"/>
              <w:left w:val="single" w:sz="4" w:space="0" w:color="auto"/>
              <w:bottom w:val="single" w:sz="4" w:space="0" w:color="auto"/>
              <w:right w:val="single" w:sz="4" w:space="0" w:color="auto"/>
            </w:tcBorders>
            <w:shd w:val="clear" w:color="auto" w:fill="0070C0"/>
            <w:vAlign w:val="center"/>
          </w:tcPr>
          <w:p w14:paraId="197047C8" w14:textId="3E62282C" w:rsidR="00B91503" w:rsidRPr="00822769" w:rsidRDefault="00B91503" w:rsidP="00822769">
            <w:pPr>
              <w:rPr>
                <w:rFonts w:ascii="VIC" w:hAnsi="VIC"/>
                <w:b/>
                <w:bCs/>
                <w:color w:val="FFFFFF" w:themeColor="background1"/>
              </w:rPr>
            </w:pPr>
            <w:r>
              <w:rPr>
                <w:rFonts w:ascii="VIC" w:hAnsi="VIC"/>
                <w:b/>
                <w:bCs/>
                <w:color w:val="FFFFFF" w:themeColor="background1"/>
              </w:rPr>
              <w:t>Category</w:t>
            </w:r>
          </w:p>
        </w:tc>
        <w:tc>
          <w:tcPr>
            <w:tcW w:w="6786" w:type="dxa"/>
            <w:tcBorders>
              <w:top w:val="single" w:sz="4" w:space="0" w:color="auto"/>
              <w:left w:val="single" w:sz="4" w:space="0" w:color="auto"/>
            </w:tcBorders>
            <w:shd w:val="clear" w:color="auto" w:fill="0070C0"/>
          </w:tcPr>
          <w:p w14:paraId="037E8AB1" w14:textId="2D884F9B" w:rsidR="00B91503" w:rsidRPr="00B91503" w:rsidRDefault="002F01FA" w:rsidP="00822769">
            <w:pPr>
              <w:pStyle w:val="NoSpacing"/>
              <w:rPr>
                <w:b/>
                <w:bCs/>
              </w:rPr>
            </w:pPr>
            <w:r>
              <w:rPr>
                <w:b/>
                <w:bCs/>
                <w:color w:val="FFFFFF" w:themeColor="background1"/>
              </w:rPr>
              <w:t>E</w:t>
            </w:r>
            <w:r w:rsidR="00B91503" w:rsidRPr="00B91503">
              <w:rPr>
                <w:b/>
                <w:bCs/>
                <w:color w:val="FFFFFF" w:themeColor="background1"/>
              </w:rPr>
              <w:t xml:space="preserve">xamples referenced </w:t>
            </w:r>
          </w:p>
        </w:tc>
      </w:tr>
      <w:tr w:rsidR="00822769" w14:paraId="78FADA26" w14:textId="77777777" w:rsidTr="00B91503">
        <w:tc>
          <w:tcPr>
            <w:tcW w:w="2230" w:type="dxa"/>
            <w:tcBorders>
              <w:top w:val="single" w:sz="4" w:space="0" w:color="auto"/>
            </w:tcBorders>
            <w:shd w:val="clear" w:color="auto" w:fill="FFFFFF" w:themeFill="background1"/>
            <w:vAlign w:val="center"/>
          </w:tcPr>
          <w:p w14:paraId="5CD59780" w14:textId="120A529A" w:rsidR="00822769" w:rsidRPr="00B91503" w:rsidRDefault="00822769" w:rsidP="00822769">
            <w:pPr>
              <w:rPr>
                <w:rFonts w:ascii="VIC" w:hAnsi="VIC"/>
                <w:b/>
                <w:bCs/>
              </w:rPr>
            </w:pPr>
            <w:r w:rsidRPr="00B91503">
              <w:rPr>
                <w:rFonts w:ascii="VIC" w:hAnsi="VIC"/>
                <w:b/>
                <w:bCs/>
              </w:rPr>
              <w:t xml:space="preserve">Early education &amp; services </w:t>
            </w:r>
          </w:p>
        </w:tc>
        <w:tc>
          <w:tcPr>
            <w:tcW w:w="6786" w:type="dxa"/>
          </w:tcPr>
          <w:p w14:paraId="092203DD" w14:textId="56879D74" w:rsidR="00822769" w:rsidRPr="00EE1562" w:rsidRDefault="007C753D" w:rsidP="00822769">
            <w:pPr>
              <w:pStyle w:val="NoSpacing"/>
            </w:pPr>
            <w:r>
              <w:t xml:space="preserve">multi-disciplinary early years learning centre; before/after school care; kinder/playgroup; holiday programs; </w:t>
            </w:r>
            <w:r w:rsidR="008163EE">
              <w:t>maternal child health services</w:t>
            </w:r>
          </w:p>
        </w:tc>
      </w:tr>
      <w:tr w:rsidR="00822769" w14:paraId="3286E7BE" w14:textId="77777777" w:rsidTr="00B91503">
        <w:tc>
          <w:tcPr>
            <w:tcW w:w="2230" w:type="dxa"/>
            <w:shd w:val="clear" w:color="auto" w:fill="FFFFFF" w:themeFill="background1"/>
            <w:vAlign w:val="center"/>
          </w:tcPr>
          <w:p w14:paraId="4A8FCBBB" w14:textId="411EE1CE" w:rsidR="00822769" w:rsidRPr="00B91503" w:rsidRDefault="00822769" w:rsidP="00822769">
            <w:pPr>
              <w:rPr>
                <w:rFonts w:ascii="VIC" w:hAnsi="VIC"/>
                <w:b/>
                <w:bCs/>
              </w:rPr>
            </w:pPr>
            <w:r w:rsidRPr="00B91503">
              <w:rPr>
                <w:rFonts w:ascii="VIC" w:hAnsi="VIC"/>
                <w:b/>
                <w:bCs/>
              </w:rPr>
              <w:t xml:space="preserve">Housing &amp; Accommodation </w:t>
            </w:r>
          </w:p>
        </w:tc>
        <w:tc>
          <w:tcPr>
            <w:tcW w:w="6786" w:type="dxa"/>
          </w:tcPr>
          <w:p w14:paraId="09879C61" w14:textId="5AD19592" w:rsidR="00822769" w:rsidRPr="00EE1562" w:rsidRDefault="00B91503" w:rsidP="00822769">
            <w:pPr>
              <w:pStyle w:val="NoSpacing"/>
            </w:pPr>
            <w:r>
              <w:t xml:space="preserve">Rentable space; short term accommodation; </w:t>
            </w:r>
            <w:r w:rsidR="00D02147">
              <w:t xml:space="preserve">residential housing </w:t>
            </w:r>
          </w:p>
        </w:tc>
      </w:tr>
      <w:tr w:rsidR="00822769" w14:paraId="7093AC89" w14:textId="77777777" w:rsidTr="00B91503">
        <w:tc>
          <w:tcPr>
            <w:tcW w:w="2230" w:type="dxa"/>
            <w:shd w:val="clear" w:color="auto" w:fill="FFFFFF" w:themeFill="background1"/>
            <w:vAlign w:val="center"/>
          </w:tcPr>
          <w:p w14:paraId="7C7527D5" w14:textId="45C247DA" w:rsidR="00822769" w:rsidRPr="00B91503" w:rsidRDefault="00822769" w:rsidP="00822769">
            <w:pPr>
              <w:rPr>
                <w:rFonts w:ascii="VIC" w:hAnsi="VIC"/>
                <w:b/>
                <w:bCs/>
              </w:rPr>
            </w:pPr>
            <w:r w:rsidRPr="00B91503">
              <w:rPr>
                <w:rFonts w:ascii="VIC" w:hAnsi="VIC"/>
                <w:b/>
                <w:bCs/>
              </w:rPr>
              <w:t xml:space="preserve">Retail &amp; Hospitality </w:t>
            </w:r>
          </w:p>
        </w:tc>
        <w:tc>
          <w:tcPr>
            <w:tcW w:w="6786" w:type="dxa"/>
          </w:tcPr>
          <w:p w14:paraId="3585FEFB" w14:textId="6AC4A6DE" w:rsidR="00822769" w:rsidRPr="00EE1562" w:rsidRDefault="00D02147" w:rsidP="00822769">
            <w:pPr>
              <w:rPr>
                <w:rFonts w:ascii="VIC" w:hAnsi="VIC"/>
              </w:rPr>
            </w:pPr>
            <w:r>
              <w:rPr>
                <w:rFonts w:ascii="VIC" w:hAnsi="VIC"/>
              </w:rPr>
              <w:t xml:space="preserve">Retail; food &amp; hospitality; local café; brewery </w:t>
            </w:r>
          </w:p>
        </w:tc>
      </w:tr>
      <w:tr w:rsidR="00822769" w14:paraId="331F6FED" w14:textId="77777777" w:rsidTr="00B91503">
        <w:tc>
          <w:tcPr>
            <w:tcW w:w="2230" w:type="dxa"/>
            <w:shd w:val="clear" w:color="auto" w:fill="FFFFFF" w:themeFill="background1"/>
            <w:vAlign w:val="center"/>
          </w:tcPr>
          <w:p w14:paraId="6C4EFD4D" w14:textId="6B300515" w:rsidR="00822769" w:rsidRPr="00B91503" w:rsidRDefault="00822769" w:rsidP="00822769">
            <w:pPr>
              <w:rPr>
                <w:rFonts w:ascii="VIC" w:hAnsi="VIC"/>
                <w:b/>
                <w:bCs/>
              </w:rPr>
            </w:pPr>
            <w:r w:rsidRPr="00B91503">
              <w:rPr>
                <w:rFonts w:ascii="VIC" w:hAnsi="VIC"/>
                <w:b/>
                <w:bCs/>
              </w:rPr>
              <w:t xml:space="preserve">Higher Education </w:t>
            </w:r>
          </w:p>
        </w:tc>
        <w:tc>
          <w:tcPr>
            <w:tcW w:w="6786" w:type="dxa"/>
          </w:tcPr>
          <w:p w14:paraId="2D5864CA" w14:textId="6C8D23FA" w:rsidR="00822769" w:rsidRPr="00EE1562" w:rsidRDefault="00D02147" w:rsidP="00822769">
            <w:pPr>
              <w:pStyle w:val="NoSpacing"/>
            </w:pPr>
            <w:r>
              <w:t>Adult education; outdoor education &amp; training camp; agriculture school</w:t>
            </w:r>
          </w:p>
        </w:tc>
      </w:tr>
      <w:tr w:rsidR="00822769" w14:paraId="7AAC3ACA" w14:textId="77777777" w:rsidTr="00B91503">
        <w:tc>
          <w:tcPr>
            <w:tcW w:w="2230" w:type="dxa"/>
            <w:shd w:val="clear" w:color="auto" w:fill="FFFFFF" w:themeFill="background1"/>
            <w:vAlign w:val="center"/>
          </w:tcPr>
          <w:p w14:paraId="5815A911" w14:textId="2BF8C632" w:rsidR="00822769" w:rsidRPr="00B91503" w:rsidRDefault="00822769" w:rsidP="00822769">
            <w:pPr>
              <w:rPr>
                <w:rFonts w:ascii="VIC" w:hAnsi="VIC"/>
                <w:b/>
                <w:bCs/>
              </w:rPr>
            </w:pPr>
            <w:r w:rsidRPr="00B91503">
              <w:rPr>
                <w:rFonts w:ascii="VIC" w:hAnsi="VIC"/>
                <w:b/>
                <w:bCs/>
              </w:rPr>
              <w:t>Community recreation space</w:t>
            </w:r>
          </w:p>
        </w:tc>
        <w:tc>
          <w:tcPr>
            <w:tcW w:w="6786" w:type="dxa"/>
          </w:tcPr>
          <w:p w14:paraId="20F2A2DB" w14:textId="77777777" w:rsidR="00822769" w:rsidRDefault="002F01FA" w:rsidP="00822769">
            <w:pPr>
              <w:rPr>
                <w:rFonts w:ascii="VIC" w:hAnsi="VIC"/>
              </w:rPr>
            </w:pPr>
            <w:r>
              <w:rPr>
                <w:rFonts w:ascii="VIC" w:hAnsi="VIC"/>
              </w:rPr>
              <w:t xml:space="preserve">Youth recreation*; exercise equipment; gardens; community gathering space; sport; green space; maze; sculptures; summer BBQs; library; park; nursery </w:t>
            </w:r>
          </w:p>
          <w:p w14:paraId="61F6606F" w14:textId="77777777" w:rsidR="002F01FA" w:rsidRDefault="002F01FA" w:rsidP="00822769">
            <w:pPr>
              <w:rPr>
                <w:rFonts w:ascii="VIC" w:hAnsi="VIC"/>
              </w:rPr>
            </w:pPr>
          </w:p>
          <w:p w14:paraId="5203E670" w14:textId="1D9F49E1" w:rsidR="00097D25" w:rsidRPr="00161BF2" w:rsidRDefault="00097D25" w:rsidP="00097D25">
            <w:pPr>
              <w:rPr>
                <w:rFonts w:ascii="VIC" w:hAnsi="VIC"/>
                <w:i/>
                <w:iCs/>
                <w:sz w:val="20"/>
                <w:szCs w:val="20"/>
              </w:rPr>
            </w:pPr>
            <w:r w:rsidRPr="00161BF2">
              <w:rPr>
                <w:rFonts w:ascii="VIC" w:hAnsi="VIC"/>
                <w:i/>
                <w:iCs/>
                <w:sz w:val="20"/>
                <w:szCs w:val="20"/>
              </w:rPr>
              <w:t xml:space="preserve">*Youth recreation was a strong theme. Examples for youth recreation included: </w:t>
            </w:r>
            <w:r w:rsidRPr="00161BF2">
              <w:rPr>
                <w:rFonts w:ascii="VIC" w:eastAsia="Times New Roman" w:hAnsi="VIC" w:cs="Times New Roman"/>
                <w:i/>
                <w:iCs/>
                <w:sz w:val="20"/>
                <w:szCs w:val="20"/>
                <w:lang w:eastAsia="en-AU"/>
              </w:rPr>
              <w:t>kids BMX track, bike pump track, skatepark, basketball, cricket nets</w:t>
            </w:r>
          </w:p>
        </w:tc>
      </w:tr>
      <w:tr w:rsidR="00822769" w14:paraId="23A10B05" w14:textId="77777777" w:rsidTr="00B91503">
        <w:tc>
          <w:tcPr>
            <w:tcW w:w="2230" w:type="dxa"/>
            <w:shd w:val="clear" w:color="auto" w:fill="FFFFFF" w:themeFill="background1"/>
            <w:vAlign w:val="center"/>
          </w:tcPr>
          <w:p w14:paraId="135E7868" w14:textId="01D83227" w:rsidR="00822769" w:rsidRPr="00B91503" w:rsidRDefault="00822769" w:rsidP="00822769">
            <w:pPr>
              <w:rPr>
                <w:rFonts w:ascii="VIC" w:hAnsi="VIC"/>
                <w:b/>
                <w:bCs/>
              </w:rPr>
            </w:pPr>
            <w:r w:rsidRPr="00B91503">
              <w:rPr>
                <w:rFonts w:ascii="VIC" w:hAnsi="VIC"/>
                <w:b/>
                <w:bCs/>
              </w:rPr>
              <w:t>Tourism</w:t>
            </w:r>
          </w:p>
        </w:tc>
        <w:tc>
          <w:tcPr>
            <w:tcW w:w="6786" w:type="dxa"/>
          </w:tcPr>
          <w:p w14:paraId="2A3DE5AE" w14:textId="45AA89DE" w:rsidR="00822769" w:rsidRPr="00EE1562" w:rsidRDefault="00161BF2" w:rsidP="00822769">
            <w:pPr>
              <w:rPr>
                <w:rFonts w:ascii="VIC" w:hAnsi="VIC"/>
              </w:rPr>
            </w:pPr>
            <w:r>
              <w:rPr>
                <w:rFonts w:ascii="VIC" w:hAnsi="VIC"/>
              </w:rPr>
              <w:t>Tourism services; tourism attraction; caravan/RV park; camp site; Man from Snowy River attraction; hall of fame</w:t>
            </w:r>
          </w:p>
        </w:tc>
      </w:tr>
      <w:tr w:rsidR="00822769" w14:paraId="7E3C5AB2" w14:textId="77777777" w:rsidTr="00B91503">
        <w:tc>
          <w:tcPr>
            <w:tcW w:w="2230" w:type="dxa"/>
            <w:shd w:val="clear" w:color="auto" w:fill="FFFFFF" w:themeFill="background1"/>
            <w:vAlign w:val="center"/>
          </w:tcPr>
          <w:p w14:paraId="02CC666E" w14:textId="5E08A84E" w:rsidR="00822769" w:rsidRPr="00B91503" w:rsidRDefault="00822769" w:rsidP="00822769">
            <w:pPr>
              <w:rPr>
                <w:rFonts w:ascii="VIC" w:hAnsi="VIC"/>
                <w:b/>
                <w:bCs/>
              </w:rPr>
            </w:pPr>
            <w:r w:rsidRPr="00B91503">
              <w:rPr>
                <w:rFonts w:ascii="VIC" w:hAnsi="VIC"/>
                <w:b/>
                <w:bCs/>
              </w:rPr>
              <w:t>Allied Health</w:t>
            </w:r>
          </w:p>
        </w:tc>
        <w:tc>
          <w:tcPr>
            <w:tcW w:w="6786" w:type="dxa"/>
          </w:tcPr>
          <w:p w14:paraId="76824274" w14:textId="244F3B81" w:rsidR="00822769" w:rsidRPr="00EE1562" w:rsidRDefault="00161BF2" w:rsidP="00822769">
            <w:pPr>
              <w:rPr>
                <w:rFonts w:ascii="VIC" w:hAnsi="VIC"/>
              </w:rPr>
            </w:pPr>
            <w:r>
              <w:rPr>
                <w:rFonts w:ascii="VIC" w:hAnsi="VIC"/>
              </w:rPr>
              <w:t>Disability services; mental health services; youth services; osteopaths</w:t>
            </w:r>
            <w:r w:rsidR="00740976">
              <w:rPr>
                <w:rFonts w:ascii="VIC" w:hAnsi="VIC"/>
              </w:rPr>
              <w:t>/occupational therapy services etc</w:t>
            </w:r>
          </w:p>
        </w:tc>
      </w:tr>
      <w:tr w:rsidR="00822769" w14:paraId="568952E8" w14:textId="77777777" w:rsidTr="00B91503">
        <w:tc>
          <w:tcPr>
            <w:tcW w:w="2230" w:type="dxa"/>
            <w:shd w:val="clear" w:color="auto" w:fill="FFFFFF" w:themeFill="background1"/>
            <w:vAlign w:val="center"/>
          </w:tcPr>
          <w:p w14:paraId="27ECC13D" w14:textId="0D2DA3A4" w:rsidR="00822769" w:rsidRPr="00B91503" w:rsidRDefault="00822769" w:rsidP="00822769">
            <w:pPr>
              <w:rPr>
                <w:rFonts w:ascii="VIC" w:hAnsi="VIC"/>
                <w:b/>
                <w:bCs/>
              </w:rPr>
            </w:pPr>
            <w:r w:rsidRPr="00B91503">
              <w:rPr>
                <w:rFonts w:ascii="VIC" w:hAnsi="VIC"/>
                <w:b/>
                <w:bCs/>
              </w:rPr>
              <w:t xml:space="preserve">Public Amenities </w:t>
            </w:r>
          </w:p>
        </w:tc>
        <w:tc>
          <w:tcPr>
            <w:tcW w:w="6786" w:type="dxa"/>
          </w:tcPr>
          <w:p w14:paraId="40BE106F" w14:textId="213AF392" w:rsidR="00822769" w:rsidRPr="00EE1562" w:rsidRDefault="00740976" w:rsidP="00822769">
            <w:pPr>
              <w:rPr>
                <w:rFonts w:ascii="VIC" w:hAnsi="VIC"/>
              </w:rPr>
            </w:pPr>
            <w:r>
              <w:rPr>
                <w:rFonts w:ascii="VIC" w:hAnsi="VIC"/>
              </w:rPr>
              <w:t xml:space="preserve">Parking; restrooms </w:t>
            </w:r>
          </w:p>
        </w:tc>
      </w:tr>
      <w:tr w:rsidR="00822769" w14:paraId="1F2C3F5C" w14:textId="77777777" w:rsidTr="00B91503">
        <w:tc>
          <w:tcPr>
            <w:tcW w:w="2230" w:type="dxa"/>
            <w:shd w:val="clear" w:color="auto" w:fill="FFFFFF" w:themeFill="background1"/>
            <w:vAlign w:val="center"/>
          </w:tcPr>
          <w:p w14:paraId="31CEBABF" w14:textId="2AEB72E4" w:rsidR="00822769" w:rsidRPr="00B91503" w:rsidRDefault="00822769" w:rsidP="00822769">
            <w:pPr>
              <w:rPr>
                <w:rFonts w:ascii="VIC" w:hAnsi="VIC"/>
                <w:b/>
                <w:bCs/>
              </w:rPr>
            </w:pPr>
            <w:r w:rsidRPr="00B91503">
              <w:rPr>
                <w:rFonts w:ascii="VIC" w:hAnsi="VIC"/>
                <w:b/>
                <w:bCs/>
              </w:rPr>
              <w:t xml:space="preserve">Art &amp; Culture </w:t>
            </w:r>
          </w:p>
        </w:tc>
        <w:tc>
          <w:tcPr>
            <w:tcW w:w="6786" w:type="dxa"/>
          </w:tcPr>
          <w:p w14:paraId="62DEFA11" w14:textId="283AA87D" w:rsidR="00822769" w:rsidRPr="00EE1562" w:rsidRDefault="00740976" w:rsidP="00822769">
            <w:pPr>
              <w:rPr>
                <w:rFonts w:ascii="VIC" w:hAnsi="VIC"/>
              </w:rPr>
            </w:pPr>
            <w:r>
              <w:rPr>
                <w:rFonts w:ascii="VIC" w:hAnsi="VIC"/>
              </w:rPr>
              <w:t xml:space="preserve">Markets; festival/event space; art classes; workshops; arts centre; </w:t>
            </w:r>
            <w:r w:rsidR="00DF28E2">
              <w:rPr>
                <w:rFonts w:ascii="VIC" w:hAnsi="VIC"/>
              </w:rPr>
              <w:t>theatre</w:t>
            </w:r>
            <w:r>
              <w:rPr>
                <w:rFonts w:ascii="VIC" w:hAnsi="VIC"/>
              </w:rPr>
              <w:t xml:space="preserve">; studios </w:t>
            </w:r>
          </w:p>
        </w:tc>
      </w:tr>
      <w:tr w:rsidR="00822769" w14:paraId="6E92C76D" w14:textId="77777777" w:rsidTr="00B91503">
        <w:tc>
          <w:tcPr>
            <w:tcW w:w="2230" w:type="dxa"/>
            <w:shd w:val="clear" w:color="auto" w:fill="FFFFFF" w:themeFill="background1"/>
            <w:vAlign w:val="center"/>
          </w:tcPr>
          <w:p w14:paraId="1C5027A0" w14:textId="25A36407" w:rsidR="00822769" w:rsidRPr="00B91503" w:rsidRDefault="00822769" w:rsidP="00822769">
            <w:pPr>
              <w:rPr>
                <w:rFonts w:ascii="VIC" w:hAnsi="VIC"/>
                <w:b/>
                <w:bCs/>
              </w:rPr>
            </w:pPr>
            <w:r w:rsidRPr="00B91503">
              <w:rPr>
                <w:rFonts w:ascii="VIC" w:hAnsi="VIC"/>
                <w:b/>
                <w:bCs/>
              </w:rPr>
              <w:t xml:space="preserve">Independent &amp; Assisted Living </w:t>
            </w:r>
          </w:p>
        </w:tc>
        <w:tc>
          <w:tcPr>
            <w:tcW w:w="6786" w:type="dxa"/>
          </w:tcPr>
          <w:p w14:paraId="4A0CF7FF" w14:textId="121B8406" w:rsidR="00822769" w:rsidRPr="00EE1562" w:rsidRDefault="00D02147" w:rsidP="00822769">
            <w:pPr>
              <w:rPr>
                <w:rFonts w:ascii="VIC" w:hAnsi="VIC"/>
              </w:rPr>
            </w:pPr>
            <w:r>
              <w:rPr>
                <w:rFonts w:ascii="VIC" w:hAnsi="VIC"/>
              </w:rPr>
              <w:t xml:space="preserve">Independent living facility; aged care housing; aged care services; respite services </w:t>
            </w:r>
          </w:p>
        </w:tc>
      </w:tr>
    </w:tbl>
    <w:p w14:paraId="6E6C73CF" w14:textId="19F6012E" w:rsidR="004817C0" w:rsidRDefault="007461E9">
      <w:pPr>
        <w:rPr>
          <w:noProof/>
        </w:rPr>
      </w:pPr>
      <w:r>
        <w:rPr>
          <w:noProof/>
        </w:rPr>
        <w:lastRenderedPageBreak/>
        <w:drawing>
          <wp:inline distT="0" distB="0" distL="0" distR="0" wp14:anchorId="2F84FC82" wp14:editId="74BED237">
            <wp:extent cx="5766435" cy="5369442"/>
            <wp:effectExtent l="0" t="0" r="5715"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W w:w="9026" w:type="dxa"/>
        <w:tblBorders>
          <w:insideH w:val="single" w:sz="4" w:space="0" w:color="404040" w:themeColor="text1" w:themeTint="BF"/>
          <w:insideV w:val="single" w:sz="4" w:space="0" w:color="404040" w:themeColor="text1" w:themeTint="BF"/>
        </w:tblBorders>
        <w:tblLook w:val="04A0" w:firstRow="1" w:lastRow="0" w:firstColumn="1" w:lastColumn="0" w:noHBand="0" w:noVBand="1"/>
      </w:tblPr>
      <w:tblGrid>
        <w:gridCol w:w="6663"/>
        <w:gridCol w:w="1250"/>
        <w:gridCol w:w="1113"/>
      </w:tblGrid>
      <w:tr w:rsidR="001B14AB" w:rsidRPr="005555FD" w14:paraId="0439B1FD" w14:textId="4D9C1005" w:rsidTr="00E52229">
        <w:trPr>
          <w:trHeight w:val="242"/>
        </w:trPr>
        <w:tc>
          <w:tcPr>
            <w:tcW w:w="6663" w:type="dxa"/>
            <w:shd w:val="clear" w:color="auto" w:fill="auto"/>
            <w:noWrap/>
            <w:vAlign w:val="bottom"/>
          </w:tcPr>
          <w:p w14:paraId="79797689" w14:textId="2D04C41C" w:rsidR="001B14AB" w:rsidRPr="00C63412" w:rsidRDefault="001B14AB" w:rsidP="005555FD">
            <w:pPr>
              <w:spacing w:after="0" w:line="240" w:lineRule="auto"/>
              <w:rPr>
                <w:rFonts w:ascii="VIC" w:eastAsia="Times New Roman" w:hAnsi="VIC" w:cs="Calibri"/>
                <w:b/>
                <w:bCs/>
                <w:color w:val="000000"/>
                <w:sz w:val="20"/>
                <w:szCs w:val="20"/>
                <w:lang w:eastAsia="en-AU"/>
              </w:rPr>
            </w:pPr>
            <w:r w:rsidRPr="00C63412">
              <w:rPr>
                <w:rFonts w:ascii="VIC" w:eastAsia="Times New Roman" w:hAnsi="VIC" w:cs="Calibri"/>
                <w:b/>
                <w:bCs/>
                <w:color w:val="000000"/>
                <w:sz w:val="20"/>
                <w:szCs w:val="20"/>
                <w:lang w:eastAsia="en-AU"/>
              </w:rPr>
              <w:t xml:space="preserve">Category </w:t>
            </w:r>
          </w:p>
        </w:tc>
        <w:tc>
          <w:tcPr>
            <w:tcW w:w="1250" w:type="dxa"/>
            <w:shd w:val="clear" w:color="auto" w:fill="auto"/>
            <w:noWrap/>
            <w:vAlign w:val="bottom"/>
          </w:tcPr>
          <w:p w14:paraId="43C55424" w14:textId="19463DB9" w:rsidR="001B14AB" w:rsidRPr="00C63412" w:rsidRDefault="001B14AB" w:rsidP="005555FD">
            <w:pPr>
              <w:spacing w:after="0" w:line="240" w:lineRule="auto"/>
              <w:jc w:val="right"/>
              <w:rPr>
                <w:rFonts w:ascii="VIC" w:eastAsia="Times New Roman" w:hAnsi="VIC" w:cs="Calibri"/>
                <w:b/>
                <w:bCs/>
                <w:color w:val="000000"/>
                <w:sz w:val="20"/>
                <w:szCs w:val="20"/>
                <w:lang w:eastAsia="en-AU"/>
              </w:rPr>
            </w:pPr>
            <w:r w:rsidRPr="00C63412">
              <w:rPr>
                <w:rFonts w:ascii="VIC" w:eastAsia="Times New Roman" w:hAnsi="VIC" w:cs="Calibri"/>
                <w:b/>
                <w:bCs/>
                <w:color w:val="000000"/>
                <w:sz w:val="20"/>
                <w:szCs w:val="20"/>
                <w:lang w:eastAsia="en-AU"/>
              </w:rPr>
              <w:t>%</w:t>
            </w:r>
          </w:p>
        </w:tc>
        <w:tc>
          <w:tcPr>
            <w:tcW w:w="1113" w:type="dxa"/>
          </w:tcPr>
          <w:p w14:paraId="771F7052" w14:textId="0F6BB0AF" w:rsidR="001B14AB" w:rsidRPr="00C63412" w:rsidRDefault="001B14AB" w:rsidP="005555FD">
            <w:pPr>
              <w:spacing w:after="0" w:line="240" w:lineRule="auto"/>
              <w:jc w:val="right"/>
              <w:rPr>
                <w:rFonts w:ascii="VIC" w:eastAsia="Times New Roman" w:hAnsi="VIC" w:cs="Calibri"/>
                <w:b/>
                <w:bCs/>
                <w:color w:val="000000"/>
                <w:sz w:val="20"/>
                <w:szCs w:val="20"/>
                <w:lang w:eastAsia="en-AU"/>
              </w:rPr>
            </w:pPr>
            <w:r>
              <w:rPr>
                <w:rFonts w:ascii="VIC" w:eastAsia="Times New Roman" w:hAnsi="VIC" w:cs="Calibri"/>
                <w:b/>
                <w:bCs/>
                <w:color w:val="000000"/>
                <w:sz w:val="20"/>
                <w:szCs w:val="20"/>
                <w:lang w:eastAsia="en-AU"/>
              </w:rPr>
              <w:t>Count</w:t>
            </w:r>
          </w:p>
        </w:tc>
      </w:tr>
      <w:tr w:rsidR="00E52229" w:rsidRPr="005555FD" w14:paraId="48FF1E2A" w14:textId="4F584DCC" w:rsidTr="00E52229">
        <w:trPr>
          <w:trHeight w:val="242"/>
        </w:trPr>
        <w:tc>
          <w:tcPr>
            <w:tcW w:w="6663" w:type="dxa"/>
            <w:shd w:val="clear" w:color="auto" w:fill="auto"/>
            <w:noWrap/>
            <w:vAlign w:val="bottom"/>
            <w:hideMark/>
          </w:tcPr>
          <w:p w14:paraId="4984D058" w14:textId="49BEE382" w:rsidR="00E52229" w:rsidRPr="00C63412" w:rsidRDefault="00E52229" w:rsidP="00E52229">
            <w:pPr>
              <w:spacing w:after="0" w:line="240" w:lineRule="auto"/>
              <w:rPr>
                <w:rFonts w:ascii="VIC" w:eastAsia="Times New Roman" w:hAnsi="VIC" w:cs="Calibri"/>
                <w:color w:val="000000"/>
                <w:sz w:val="20"/>
                <w:szCs w:val="20"/>
                <w:lang w:eastAsia="en-AU"/>
              </w:rPr>
            </w:pPr>
            <w:r w:rsidRPr="00C63412">
              <w:rPr>
                <w:rFonts w:ascii="VIC" w:eastAsia="Times New Roman" w:hAnsi="VIC" w:cs="Calibri"/>
                <w:color w:val="000000"/>
                <w:sz w:val="20"/>
                <w:szCs w:val="20"/>
                <w:lang w:eastAsia="en-AU"/>
              </w:rPr>
              <w:t xml:space="preserve">Early education &amp; services </w:t>
            </w:r>
          </w:p>
        </w:tc>
        <w:tc>
          <w:tcPr>
            <w:tcW w:w="1250" w:type="dxa"/>
            <w:shd w:val="clear" w:color="auto" w:fill="auto"/>
            <w:noWrap/>
            <w:vAlign w:val="bottom"/>
            <w:hideMark/>
          </w:tcPr>
          <w:p w14:paraId="0739A1C1" w14:textId="797E4E13" w:rsidR="00E52229" w:rsidRPr="00E52229" w:rsidRDefault="008C5E09" w:rsidP="00E52229">
            <w:pPr>
              <w:spacing w:after="0" w:line="240" w:lineRule="auto"/>
              <w:jc w:val="right"/>
              <w:rPr>
                <w:rFonts w:ascii="VIC" w:eastAsia="Times New Roman" w:hAnsi="VIC" w:cs="Calibri"/>
                <w:color w:val="000000"/>
                <w:sz w:val="20"/>
                <w:szCs w:val="20"/>
                <w:lang w:eastAsia="en-AU"/>
              </w:rPr>
            </w:pPr>
            <w:r>
              <w:rPr>
                <w:rFonts w:ascii="VIC" w:hAnsi="VIC" w:cs="Calibri"/>
                <w:color w:val="000000"/>
                <w:sz w:val="20"/>
                <w:szCs w:val="20"/>
              </w:rPr>
              <w:t>39.49%</w:t>
            </w:r>
          </w:p>
        </w:tc>
        <w:tc>
          <w:tcPr>
            <w:tcW w:w="1113" w:type="dxa"/>
            <w:vAlign w:val="bottom"/>
          </w:tcPr>
          <w:p w14:paraId="09AD7297" w14:textId="3EB859C7" w:rsidR="00E52229" w:rsidRPr="00E52229" w:rsidRDefault="00E52229" w:rsidP="00E52229">
            <w:pPr>
              <w:spacing w:after="0" w:line="240" w:lineRule="auto"/>
              <w:jc w:val="right"/>
              <w:rPr>
                <w:rFonts w:ascii="VIC" w:eastAsia="Times New Roman" w:hAnsi="VIC" w:cs="Calibri"/>
                <w:color w:val="000000"/>
                <w:sz w:val="20"/>
                <w:szCs w:val="20"/>
                <w:lang w:eastAsia="en-AU"/>
              </w:rPr>
            </w:pPr>
            <w:r w:rsidRPr="00E52229">
              <w:rPr>
                <w:rFonts w:ascii="VIC" w:hAnsi="VIC" w:cs="Calibri"/>
                <w:color w:val="000000"/>
                <w:sz w:val="20"/>
                <w:szCs w:val="20"/>
              </w:rPr>
              <w:t>77</w:t>
            </w:r>
          </w:p>
        </w:tc>
      </w:tr>
      <w:tr w:rsidR="00E52229" w:rsidRPr="005555FD" w14:paraId="7B3656F4" w14:textId="560D5A85" w:rsidTr="00E52229">
        <w:trPr>
          <w:trHeight w:val="242"/>
        </w:trPr>
        <w:tc>
          <w:tcPr>
            <w:tcW w:w="6663" w:type="dxa"/>
            <w:shd w:val="clear" w:color="auto" w:fill="auto"/>
            <w:noWrap/>
            <w:vAlign w:val="bottom"/>
            <w:hideMark/>
          </w:tcPr>
          <w:p w14:paraId="7E34FBCF" w14:textId="77777777" w:rsidR="00E52229" w:rsidRPr="00C63412" w:rsidRDefault="00E52229" w:rsidP="00E52229">
            <w:pPr>
              <w:spacing w:after="0" w:line="240" w:lineRule="auto"/>
              <w:rPr>
                <w:rFonts w:ascii="VIC" w:eastAsia="Times New Roman" w:hAnsi="VIC" w:cs="Calibri"/>
                <w:color w:val="000000"/>
                <w:sz w:val="20"/>
                <w:szCs w:val="20"/>
                <w:lang w:eastAsia="en-AU"/>
              </w:rPr>
            </w:pPr>
            <w:r w:rsidRPr="00C63412">
              <w:rPr>
                <w:rFonts w:ascii="VIC" w:eastAsia="Times New Roman" w:hAnsi="VIC" w:cs="Calibri"/>
                <w:color w:val="000000"/>
                <w:sz w:val="20"/>
                <w:szCs w:val="20"/>
                <w:lang w:eastAsia="en-AU"/>
              </w:rPr>
              <w:t xml:space="preserve">Housing &amp; Accommodation </w:t>
            </w:r>
          </w:p>
        </w:tc>
        <w:tc>
          <w:tcPr>
            <w:tcW w:w="1250" w:type="dxa"/>
            <w:shd w:val="clear" w:color="auto" w:fill="auto"/>
            <w:noWrap/>
            <w:vAlign w:val="bottom"/>
            <w:hideMark/>
          </w:tcPr>
          <w:p w14:paraId="51AD2A23" w14:textId="7D863518" w:rsidR="00E52229" w:rsidRPr="00E52229" w:rsidRDefault="008C5E09" w:rsidP="00E52229">
            <w:pPr>
              <w:spacing w:after="0" w:line="240" w:lineRule="auto"/>
              <w:jc w:val="right"/>
              <w:rPr>
                <w:rFonts w:ascii="VIC" w:eastAsia="Times New Roman" w:hAnsi="VIC" w:cs="Calibri"/>
                <w:color w:val="000000"/>
                <w:sz w:val="20"/>
                <w:szCs w:val="20"/>
                <w:lang w:eastAsia="en-AU"/>
              </w:rPr>
            </w:pPr>
            <w:r>
              <w:rPr>
                <w:rFonts w:ascii="VIC" w:hAnsi="VIC" w:cs="Calibri"/>
                <w:color w:val="000000"/>
                <w:sz w:val="20"/>
                <w:szCs w:val="20"/>
              </w:rPr>
              <w:t>8.72</w:t>
            </w:r>
            <w:r w:rsidR="00084A96">
              <w:rPr>
                <w:rFonts w:ascii="VIC" w:hAnsi="VIC" w:cs="Calibri"/>
                <w:color w:val="000000"/>
                <w:sz w:val="20"/>
                <w:szCs w:val="20"/>
              </w:rPr>
              <w:t>%</w:t>
            </w:r>
          </w:p>
        </w:tc>
        <w:tc>
          <w:tcPr>
            <w:tcW w:w="1113" w:type="dxa"/>
            <w:vAlign w:val="bottom"/>
          </w:tcPr>
          <w:p w14:paraId="59568A44" w14:textId="4853C583" w:rsidR="00E52229" w:rsidRPr="00E52229" w:rsidRDefault="00AB25CF" w:rsidP="00E52229">
            <w:pPr>
              <w:spacing w:after="0" w:line="240" w:lineRule="auto"/>
              <w:jc w:val="right"/>
              <w:rPr>
                <w:rFonts w:ascii="VIC" w:eastAsia="Times New Roman" w:hAnsi="VIC" w:cs="Calibri"/>
                <w:color w:val="000000"/>
                <w:sz w:val="20"/>
                <w:szCs w:val="20"/>
                <w:lang w:eastAsia="en-AU"/>
              </w:rPr>
            </w:pPr>
            <w:r>
              <w:rPr>
                <w:rFonts w:ascii="VIC" w:hAnsi="VIC" w:cs="Calibri"/>
                <w:color w:val="000000"/>
                <w:sz w:val="20"/>
                <w:szCs w:val="20"/>
              </w:rPr>
              <w:t>17</w:t>
            </w:r>
          </w:p>
        </w:tc>
      </w:tr>
      <w:tr w:rsidR="00E52229" w:rsidRPr="005555FD" w14:paraId="61BCA675" w14:textId="785C39F9" w:rsidTr="00E52229">
        <w:trPr>
          <w:trHeight w:val="242"/>
        </w:trPr>
        <w:tc>
          <w:tcPr>
            <w:tcW w:w="6663" w:type="dxa"/>
            <w:shd w:val="clear" w:color="auto" w:fill="auto"/>
            <w:noWrap/>
            <w:vAlign w:val="bottom"/>
            <w:hideMark/>
          </w:tcPr>
          <w:p w14:paraId="6EB2D177" w14:textId="77777777" w:rsidR="00E52229" w:rsidRPr="00C63412" w:rsidRDefault="00E52229" w:rsidP="00E52229">
            <w:pPr>
              <w:spacing w:after="0" w:line="240" w:lineRule="auto"/>
              <w:rPr>
                <w:rFonts w:ascii="VIC" w:eastAsia="Times New Roman" w:hAnsi="VIC" w:cs="Calibri"/>
                <w:color w:val="000000"/>
                <w:sz w:val="20"/>
                <w:szCs w:val="20"/>
                <w:lang w:eastAsia="en-AU"/>
              </w:rPr>
            </w:pPr>
            <w:r w:rsidRPr="00C63412">
              <w:rPr>
                <w:rFonts w:ascii="VIC" w:eastAsia="Times New Roman" w:hAnsi="VIC" w:cs="Calibri"/>
                <w:color w:val="000000"/>
                <w:sz w:val="20"/>
                <w:szCs w:val="20"/>
                <w:lang w:eastAsia="en-AU"/>
              </w:rPr>
              <w:t xml:space="preserve">Retail &amp; Hospitality </w:t>
            </w:r>
          </w:p>
        </w:tc>
        <w:tc>
          <w:tcPr>
            <w:tcW w:w="1250" w:type="dxa"/>
            <w:shd w:val="clear" w:color="auto" w:fill="auto"/>
            <w:noWrap/>
            <w:vAlign w:val="bottom"/>
            <w:hideMark/>
          </w:tcPr>
          <w:p w14:paraId="5D1AA1C3" w14:textId="20AFE636" w:rsidR="00E52229" w:rsidRPr="00E52229" w:rsidRDefault="00CE310C" w:rsidP="00E52229">
            <w:pPr>
              <w:spacing w:after="0" w:line="240" w:lineRule="auto"/>
              <w:jc w:val="right"/>
              <w:rPr>
                <w:rFonts w:ascii="VIC" w:eastAsia="Times New Roman" w:hAnsi="VIC" w:cs="Calibri"/>
                <w:color w:val="000000"/>
                <w:sz w:val="20"/>
                <w:szCs w:val="20"/>
                <w:lang w:eastAsia="en-AU"/>
              </w:rPr>
            </w:pPr>
            <w:r>
              <w:rPr>
                <w:rFonts w:ascii="VIC" w:hAnsi="VIC" w:cs="Calibri"/>
                <w:color w:val="000000"/>
                <w:sz w:val="20"/>
                <w:szCs w:val="20"/>
              </w:rPr>
              <w:t>6.15</w:t>
            </w:r>
            <w:r w:rsidR="00084A96">
              <w:rPr>
                <w:rFonts w:ascii="VIC" w:hAnsi="VIC" w:cs="Calibri"/>
                <w:color w:val="000000"/>
                <w:sz w:val="20"/>
                <w:szCs w:val="20"/>
              </w:rPr>
              <w:t>%</w:t>
            </w:r>
          </w:p>
        </w:tc>
        <w:tc>
          <w:tcPr>
            <w:tcW w:w="1113" w:type="dxa"/>
            <w:vAlign w:val="bottom"/>
          </w:tcPr>
          <w:p w14:paraId="052901B1" w14:textId="0E9E8640" w:rsidR="00E52229" w:rsidRPr="00E52229" w:rsidRDefault="00E52229" w:rsidP="00E52229">
            <w:pPr>
              <w:spacing w:after="0" w:line="240" w:lineRule="auto"/>
              <w:jc w:val="right"/>
              <w:rPr>
                <w:rFonts w:ascii="VIC" w:eastAsia="Times New Roman" w:hAnsi="VIC" w:cs="Calibri"/>
                <w:color w:val="000000"/>
                <w:sz w:val="20"/>
                <w:szCs w:val="20"/>
                <w:lang w:eastAsia="en-AU"/>
              </w:rPr>
            </w:pPr>
            <w:r w:rsidRPr="00E52229">
              <w:rPr>
                <w:rFonts w:ascii="VIC" w:hAnsi="VIC" w:cs="Calibri"/>
                <w:color w:val="000000"/>
                <w:sz w:val="20"/>
                <w:szCs w:val="20"/>
              </w:rPr>
              <w:t>12</w:t>
            </w:r>
          </w:p>
        </w:tc>
      </w:tr>
      <w:tr w:rsidR="00E52229" w:rsidRPr="005555FD" w14:paraId="0E2537A5" w14:textId="407198F0" w:rsidTr="00E52229">
        <w:trPr>
          <w:trHeight w:val="242"/>
        </w:trPr>
        <w:tc>
          <w:tcPr>
            <w:tcW w:w="6663" w:type="dxa"/>
            <w:shd w:val="clear" w:color="auto" w:fill="auto"/>
            <w:noWrap/>
            <w:vAlign w:val="bottom"/>
            <w:hideMark/>
          </w:tcPr>
          <w:p w14:paraId="1D4AB092" w14:textId="77777777" w:rsidR="00E52229" w:rsidRPr="00C63412" w:rsidRDefault="00E52229" w:rsidP="00E52229">
            <w:pPr>
              <w:spacing w:after="0" w:line="240" w:lineRule="auto"/>
              <w:rPr>
                <w:rFonts w:ascii="VIC" w:eastAsia="Times New Roman" w:hAnsi="VIC" w:cs="Calibri"/>
                <w:color w:val="000000"/>
                <w:sz w:val="20"/>
                <w:szCs w:val="20"/>
                <w:lang w:eastAsia="en-AU"/>
              </w:rPr>
            </w:pPr>
            <w:r w:rsidRPr="00C63412">
              <w:rPr>
                <w:rFonts w:ascii="VIC" w:eastAsia="Times New Roman" w:hAnsi="VIC" w:cs="Calibri"/>
                <w:color w:val="000000"/>
                <w:sz w:val="20"/>
                <w:szCs w:val="20"/>
                <w:lang w:eastAsia="en-AU"/>
              </w:rPr>
              <w:t xml:space="preserve">Higher Education </w:t>
            </w:r>
          </w:p>
        </w:tc>
        <w:tc>
          <w:tcPr>
            <w:tcW w:w="1250" w:type="dxa"/>
            <w:shd w:val="clear" w:color="auto" w:fill="auto"/>
            <w:noWrap/>
            <w:vAlign w:val="bottom"/>
            <w:hideMark/>
          </w:tcPr>
          <w:p w14:paraId="55649140" w14:textId="171F6F46" w:rsidR="00E52229" w:rsidRPr="00E52229" w:rsidRDefault="00CE310C" w:rsidP="00E52229">
            <w:pPr>
              <w:spacing w:after="0" w:line="240" w:lineRule="auto"/>
              <w:jc w:val="right"/>
              <w:rPr>
                <w:rFonts w:ascii="VIC" w:eastAsia="Times New Roman" w:hAnsi="VIC" w:cs="Calibri"/>
                <w:color w:val="000000"/>
                <w:sz w:val="20"/>
                <w:szCs w:val="20"/>
                <w:lang w:eastAsia="en-AU"/>
              </w:rPr>
            </w:pPr>
            <w:r>
              <w:rPr>
                <w:rFonts w:ascii="VIC" w:hAnsi="VIC" w:cs="Calibri"/>
                <w:color w:val="000000"/>
                <w:sz w:val="20"/>
                <w:szCs w:val="20"/>
              </w:rPr>
              <w:t>11.79</w:t>
            </w:r>
            <w:r w:rsidR="00084A96">
              <w:rPr>
                <w:rFonts w:ascii="VIC" w:hAnsi="VIC" w:cs="Calibri"/>
                <w:color w:val="000000"/>
                <w:sz w:val="20"/>
                <w:szCs w:val="20"/>
              </w:rPr>
              <w:t>%</w:t>
            </w:r>
          </w:p>
        </w:tc>
        <w:tc>
          <w:tcPr>
            <w:tcW w:w="1113" w:type="dxa"/>
            <w:vAlign w:val="bottom"/>
          </w:tcPr>
          <w:p w14:paraId="6104F684" w14:textId="729105E9" w:rsidR="00E52229" w:rsidRPr="00E52229" w:rsidRDefault="00E52229" w:rsidP="00E52229">
            <w:pPr>
              <w:spacing w:after="0" w:line="240" w:lineRule="auto"/>
              <w:jc w:val="right"/>
              <w:rPr>
                <w:rFonts w:ascii="VIC" w:eastAsia="Times New Roman" w:hAnsi="VIC" w:cs="Calibri"/>
                <w:color w:val="000000"/>
                <w:sz w:val="20"/>
                <w:szCs w:val="20"/>
                <w:lang w:eastAsia="en-AU"/>
              </w:rPr>
            </w:pPr>
            <w:r w:rsidRPr="00E52229">
              <w:rPr>
                <w:rFonts w:ascii="VIC" w:hAnsi="VIC" w:cs="Calibri"/>
                <w:color w:val="000000"/>
                <w:sz w:val="20"/>
                <w:szCs w:val="20"/>
              </w:rPr>
              <w:t>23</w:t>
            </w:r>
          </w:p>
        </w:tc>
      </w:tr>
      <w:tr w:rsidR="00E52229" w:rsidRPr="005555FD" w14:paraId="62049F31" w14:textId="40777EA7" w:rsidTr="00E52229">
        <w:trPr>
          <w:trHeight w:val="242"/>
        </w:trPr>
        <w:tc>
          <w:tcPr>
            <w:tcW w:w="6663" w:type="dxa"/>
            <w:shd w:val="clear" w:color="auto" w:fill="auto"/>
            <w:noWrap/>
            <w:vAlign w:val="bottom"/>
            <w:hideMark/>
          </w:tcPr>
          <w:p w14:paraId="44D45DED" w14:textId="77777777" w:rsidR="00E52229" w:rsidRPr="00C63412" w:rsidRDefault="00E52229" w:rsidP="00E52229">
            <w:pPr>
              <w:spacing w:after="0" w:line="240" w:lineRule="auto"/>
              <w:rPr>
                <w:rFonts w:ascii="VIC" w:eastAsia="Times New Roman" w:hAnsi="VIC" w:cs="Calibri"/>
                <w:color w:val="000000"/>
                <w:sz w:val="20"/>
                <w:szCs w:val="20"/>
                <w:lang w:eastAsia="en-AU"/>
              </w:rPr>
            </w:pPr>
            <w:r w:rsidRPr="00C63412">
              <w:rPr>
                <w:rFonts w:ascii="VIC" w:eastAsia="Times New Roman" w:hAnsi="VIC" w:cs="Calibri"/>
                <w:color w:val="000000"/>
                <w:sz w:val="20"/>
                <w:szCs w:val="20"/>
                <w:lang w:eastAsia="en-AU"/>
              </w:rPr>
              <w:t>Community recreation space</w:t>
            </w:r>
          </w:p>
        </w:tc>
        <w:tc>
          <w:tcPr>
            <w:tcW w:w="1250" w:type="dxa"/>
            <w:shd w:val="clear" w:color="auto" w:fill="auto"/>
            <w:noWrap/>
            <w:vAlign w:val="bottom"/>
            <w:hideMark/>
          </w:tcPr>
          <w:p w14:paraId="222434A7" w14:textId="2BFC991D" w:rsidR="00E52229" w:rsidRPr="00E52229" w:rsidRDefault="00CE310C" w:rsidP="00E52229">
            <w:pPr>
              <w:spacing w:after="0" w:line="240" w:lineRule="auto"/>
              <w:jc w:val="right"/>
              <w:rPr>
                <w:rFonts w:ascii="VIC" w:eastAsia="Times New Roman" w:hAnsi="VIC" w:cs="Calibri"/>
                <w:color w:val="000000"/>
                <w:sz w:val="20"/>
                <w:szCs w:val="20"/>
                <w:lang w:eastAsia="en-AU"/>
              </w:rPr>
            </w:pPr>
            <w:r>
              <w:rPr>
                <w:rFonts w:ascii="VIC" w:hAnsi="VIC" w:cs="Calibri"/>
                <w:color w:val="000000"/>
                <w:sz w:val="20"/>
                <w:szCs w:val="20"/>
              </w:rPr>
              <w:t>41.03</w:t>
            </w:r>
            <w:r w:rsidR="00084A96">
              <w:rPr>
                <w:rFonts w:ascii="VIC" w:hAnsi="VIC" w:cs="Calibri"/>
                <w:color w:val="000000"/>
                <w:sz w:val="20"/>
                <w:szCs w:val="20"/>
              </w:rPr>
              <w:t>%</w:t>
            </w:r>
          </w:p>
        </w:tc>
        <w:tc>
          <w:tcPr>
            <w:tcW w:w="1113" w:type="dxa"/>
            <w:vAlign w:val="bottom"/>
          </w:tcPr>
          <w:p w14:paraId="4342B245" w14:textId="409CB27B" w:rsidR="00E52229" w:rsidRPr="00E52229" w:rsidRDefault="00E52229" w:rsidP="00E52229">
            <w:pPr>
              <w:spacing w:after="0" w:line="240" w:lineRule="auto"/>
              <w:jc w:val="right"/>
              <w:rPr>
                <w:rFonts w:ascii="VIC" w:eastAsia="Times New Roman" w:hAnsi="VIC" w:cs="Calibri"/>
                <w:color w:val="000000"/>
                <w:sz w:val="20"/>
                <w:szCs w:val="20"/>
                <w:lang w:eastAsia="en-AU"/>
              </w:rPr>
            </w:pPr>
            <w:r w:rsidRPr="00E52229">
              <w:rPr>
                <w:rFonts w:ascii="VIC" w:hAnsi="VIC" w:cs="Calibri"/>
                <w:color w:val="000000"/>
                <w:sz w:val="20"/>
                <w:szCs w:val="20"/>
              </w:rPr>
              <w:t>80</w:t>
            </w:r>
          </w:p>
        </w:tc>
      </w:tr>
      <w:tr w:rsidR="00E52229" w:rsidRPr="005555FD" w14:paraId="1E7C9D2A" w14:textId="13833C20" w:rsidTr="00E52229">
        <w:trPr>
          <w:trHeight w:val="242"/>
        </w:trPr>
        <w:tc>
          <w:tcPr>
            <w:tcW w:w="6663" w:type="dxa"/>
            <w:shd w:val="clear" w:color="auto" w:fill="auto"/>
            <w:noWrap/>
            <w:vAlign w:val="bottom"/>
            <w:hideMark/>
          </w:tcPr>
          <w:p w14:paraId="665C014D" w14:textId="77777777" w:rsidR="00E52229" w:rsidRPr="00C63412" w:rsidRDefault="00E52229" w:rsidP="00E52229">
            <w:pPr>
              <w:spacing w:after="0" w:line="240" w:lineRule="auto"/>
              <w:rPr>
                <w:rFonts w:ascii="VIC" w:eastAsia="Times New Roman" w:hAnsi="VIC" w:cs="Calibri"/>
                <w:color w:val="000000"/>
                <w:sz w:val="20"/>
                <w:szCs w:val="20"/>
                <w:lang w:eastAsia="en-AU"/>
              </w:rPr>
            </w:pPr>
            <w:r w:rsidRPr="00C63412">
              <w:rPr>
                <w:rFonts w:ascii="VIC" w:eastAsia="Times New Roman" w:hAnsi="VIC" w:cs="Calibri"/>
                <w:color w:val="000000"/>
                <w:sz w:val="20"/>
                <w:szCs w:val="20"/>
                <w:lang w:eastAsia="en-AU"/>
              </w:rPr>
              <w:t>Tourism</w:t>
            </w:r>
          </w:p>
        </w:tc>
        <w:tc>
          <w:tcPr>
            <w:tcW w:w="1250" w:type="dxa"/>
            <w:shd w:val="clear" w:color="auto" w:fill="auto"/>
            <w:noWrap/>
            <w:vAlign w:val="bottom"/>
            <w:hideMark/>
          </w:tcPr>
          <w:p w14:paraId="72AAD364" w14:textId="148AA85B" w:rsidR="00E52229" w:rsidRPr="00E52229" w:rsidRDefault="00CE310C" w:rsidP="00E52229">
            <w:pPr>
              <w:spacing w:after="0" w:line="240" w:lineRule="auto"/>
              <w:jc w:val="right"/>
              <w:rPr>
                <w:rFonts w:ascii="VIC" w:eastAsia="Times New Roman" w:hAnsi="VIC" w:cs="Calibri"/>
                <w:color w:val="000000"/>
                <w:sz w:val="20"/>
                <w:szCs w:val="20"/>
                <w:lang w:eastAsia="en-AU"/>
              </w:rPr>
            </w:pPr>
            <w:r>
              <w:rPr>
                <w:rFonts w:ascii="VIC" w:hAnsi="VIC" w:cs="Calibri"/>
                <w:color w:val="000000"/>
                <w:sz w:val="20"/>
                <w:szCs w:val="20"/>
              </w:rPr>
              <w:t>23.59</w:t>
            </w:r>
            <w:r w:rsidR="00084A96">
              <w:rPr>
                <w:rFonts w:ascii="VIC" w:hAnsi="VIC" w:cs="Calibri"/>
                <w:color w:val="000000"/>
                <w:sz w:val="20"/>
                <w:szCs w:val="20"/>
              </w:rPr>
              <w:t>%</w:t>
            </w:r>
          </w:p>
        </w:tc>
        <w:tc>
          <w:tcPr>
            <w:tcW w:w="1113" w:type="dxa"/>
            <w:vAlign w:val="bottom"/>
          </w:tcPr>
          <w:p w14:paraId="2CA66181" w14:textId="5677F5D2" w:rsidR="00E52229" w:rsidRPr="00E52229" w:rsidRDefault="00E52229" w:rsidP="00E52229">
            <w:pPr>
              <w:spacing w:after="0" w:line="240" w:lineRule="auto"/>
              <w:jc w:val="right"/>
              <w:rPr>
                <w:rFonts w:ascii="VIC" w:eastAsia="Times New Roman" w:hAnsi="VIC" w:cs="Calibri"/>
                <w:color w:val="000000"/>
                <w:sz w:val="20"/>
                <w:szCs w:val="20"/>
                <w:lang w:eastAsia="en-AU"/>
              </w:rPr>
            </w:pPr>
            <w:r w:rsidRPr="00E52229">
              <w:rPr>
                <w:rFonts w:ascii="VIC" w:hAnsi="VIC" w:cs="Calibri"/>
                <w:color w:val="000000"/>
                <w:sz w:val="20"/>
                <w:szCs w:val="20"/>
              </w:rPr>
              <w:t>46</w:t>
            </w:r>
          </w:p>
        </w:tc>
      </w:tr>
      <w:tr w:rsidR="00E52229" w:rsidRPr="005555FD" w14:paraId="3BACDFCE" w14:textId="18A8AFBD" w:rsidTr="00E52229">
        <w:trPr>
          <w:trHeight w:val="242"/>
        </w:trPr>
        <w:tc>
          <w:tcPr>
            <w:tcW w:w="6663" w:type="dxa"/>
            <w:shd w:val="clear" w:color="auto" w:fill="auto"/>
            <w:noWrap/>
            <w:vAlign w:val="bottom"/>
            <w:hideMark/>
          </w:tcPr>
          <w:p w14:paraId="2DA61539" w14:textId="77777777" w:rsidR="00E52229" w:rsidRPr="00C63412" w:rsidRDefault="00E52229" w:rsidP="00E52229">
            <w:pPr>
              <w:spacing w:after="0" w:line="240" w:lineRule="auto"/>
              <w:rPr>
                <w:rFonts w:ascii="VIC" w:eastAsia="Times New Roman" w:hAnsi="VIC" w:cs="Calibri"/>
                <w:color w:val="000000"/>
                <w:sz w:val="20"/>
                <w:szCs w:val="20"/>
                <w:lang w:eastAsia="en-AU"/>
              </w:rPr>
            </w:pPr>
            <w:r w:rsidRPr="00C63412">
              <w:rPr>
                <w:rFonts w:ascii="VIC" w:eastAsia="Times New Roman" w:hAnsi="VIC" w:cs="Calibri"/>
                <w:color w:val="000000"/>
                <w:sz w:val="20"/>
                <w:szCs w:val="20"/>
                <w:lang w:eastAsia="en-AU"/>
              </w:rPr>
              <w:t>Allied Health</w:t>
            </w:r>
          </w:p>
        </w:tc>
        <w:tc>
          <w:tcPr>
            <w:tcW w:w="1250" w:type="dxa"/>
            <w:shd w:val="clear" w:color="auto" w:fill="auto"/>
            <w:noWrap/>
            <w:vAlign w:val="bottom"/>
            <w:hideMark/>
          </w:tcPr>
          <w:p w14:paraId="5788F1B0" w14:textId="26697517" w:rsidR="00E52229" w:rsidRPr="00E52229" w:rsidRDefault="00CE310C" w:rsidP="00E52229">
            <w:pPr>
              <w:spacing w:after="0" w:line="240" w:lineRule="auto"/>
              <w:jc w:val="right"/>
              <w:rPr>
                <w:rFonts w:ascii="VIC" w:eastAsia="Times New Roman" w:hAnsi="VIC" w:cs="Calibri"/>
                <w:color w:val="000000"/>
                <w:sz w:val="20"/>
                <w:szCs w:val="20"/>
                <w:lang w:eastAsia="en-AU"/>
              </w:rPr>
            </w:pPr>
            <w:r>
              <w:rPr>
                <w:rFonts w:ascii="VIC" w:hAnsi="VIC" w:cs="Calibri"/>
                <w:color w:val="000000"/>
                <w:sz w:val="20"/>
                <w:szCs w:val="20"/>
              </w:rPr>
              <w:t>10.77</w:t>
            </w:r>
            <w:r w:rsidR="00084A96">
              <w:rPr>
                <w:rFonts w:ascii="VIC" w:hAnsi="VIC" w:cs="Calibri"/>
                <w:color w:val="000000"/>
                <w:sz w:val="20"/>
                <w:szCs w:val="20"/>
              </w:rPr>
              <w:t>%</w:t>
            </w:r>
          </w:p>
        </w:tc>
        <w:tc>
          <w:tcPr>
            <w:tcW w:w="1113" w:type="dxa"/>
            <w:vAlign w:val="bottom"/>
          </w:tcPr>
          <w:p w14:paraId="1A6AA042" w14:textId="531E4AA9" w:rsidR="00E52229" w:rsidRPr="00E52229" w:rsidRDefault="00E52229" w:rsidP="00E52229">
            <w:pPr>
              <w:spacing w:after="0" w:line="240" w:lineRule="auto"/>
              <w:jc w:val="right"/>
              <w:rPr>
                <w:rFonts w:ascii="VIC" w:eastAsia="Times New Roman" w:hAnsi="VIC" w:cs="Calibri"/>
                <w:color w:val="000000"/>
                <w:sz w:val="20"/>
                <w:szCs w:val="20"/>
                <w:lang w:eastAsia="en-AU"/>
              </w:rPr>
            </w:pPr>
            <w:r w:rsidRPr="00E52229">
              <w:rPr>
                <w:rFonts w:ascii="VIC" w:hAnsi="VIC" w:cs="Calibri"/>
                <w:color w:val="000000"/>
                <w:sz w:val="20"/>
                <w:szCs w:val="20"/>
              </w:rPr>
              <w:t>21</w:t>
            </w:r>
          </w:p>
        </w:tc>
      </w:tr>
      <w:tr w:rsidR="00E52229" w:rsidRPr="005555FD" w14:paraId="736E3948" w14:textId="5648D2C3" w:rsidTr="00E52229">
        <w:trPr>
          <w:trHeight w:val="242"/>
        </w:trPr>
        <w:tc>
          <w:tcPr>
            <w:tcW w:w="6663" w:type="dxa"/>
            <w:shd w:val="clear" w:color="auto" w:fill="auto"/>
            <w:noWrap/>
            <w:vAlign w:val="bottom"/>
            <w:hideMark/>
          </w:tcPr>
          <w:p w14:paraId="7212A6C4" w14:textId="6C5F24B0" w:rsidR="00E52229" w:rsidRPr="00C63412" w:rsidRDefault="00E52229" w:rsidP="00E52229">
            <w:pPr>
              <w:spacing w:after="0" w:line="240" w:lineRule="auto"/>
              <w:rPr>
                <w:rFonts w:ascii="VIC" w:eastAsia="Times New Roman" w:hAnsi="VIC" w:cs="Calibri"/>
                <w:color w:val="000000"/>
                <w:sz w:val="20"/>
                <w:szCs w:val="20"/>
                <w:lang w:eastAsia="en-AU"/>
              </w:rPr>
            </w:pPr>
            <w:r w:rsidRPr="00C63412">
              <w:rPr>
                <w:rFonts w:ascii="VIC" w:eastAsia="Times New Roman" w:hAnsi="VIC" w:cs="Calibri"/>
                <w:color w:val="000000"/>
                <w:sz w:val="20"/>
                <w:szCs w:val="20"/>
                <w:lang w:eastAsia="en-AU"/>
              </w:rPr>
              <w:t xml:space="preserve">Public Amenities </w:t>
            </w:r>
          </w:p>
        </w:tc>
        <w:tc>
          <w:tcPr>
            <w:tcW w:w="1250" w:type="dxa"/>
            <w:shd w:val="clear" w:color="auto" w:fill="auto"/>
            <w:noWrap/>
            <w:vAlign w:val="bottom"/>
            <w:hideMark/>
          </w:tcPr>
          <w:p w14:paraId="5094B19A" w14:textId="36BDB884" w:rsidR="00E52229" w:rsidRPr="00E52229" w:rsidRDefault="00CE310C" w:rsidP="00E52229">
            <w:pPr>
              <w:spacing w:after="0" w:line="240" w:lineRule="auto"/>
              <w:jc w:val="right"/>
              <w:rPr>
                <w:rFonts w:ascii="VIC" w:eastAsia="Times New Roman" w:hAnsi="VIC" w:cs="Calibri"/>
                <w:color w:val="000000"/>
                <w:sz w:val="20"/>
                <w:szCs w:val="20"/>
                <w:lang w:eastAsia="en-AU"/>
              </w:rPr>
            </w:pPr>
            <w:r>
              <w:rPr>
                <w:rFonts w:ascii="VIC" w:hAnsi="VIC" w:cs="Calibri"/>
                <w:color w:val="000000"/>
                <w:sz w:val="20"/>
                <w:szCs w:val="20"/>
              </w:rPr>
              <w:t>5.13</w:t>
            </w:r>
            <w:r w:rsidR="00084A96">
              <w:rPr>
                <w:rFonts w:ascii="VIC" w:hAnsi="VIC" w:cs="Calibri"/>
                <w:color w:val="000000"/>
                <w:sz w:val="20"/>
                <w:szCs w:val="20"/>
              </w:rPr>
              <w:t>%</w:t>
            </w:r>
          </w:p>
        </w:tc>
        <w:tc>
          <w:tcPr>
            <w:tcW w:w="1113" w:type="dxa"/>
            <w:vAlign w:val="bottom"/>
          </w:tcPr>
          <w:p w14:paraId="42CA6C74" w14:textId="4C231946" w:rsidR="00E52229" w:rsidRPr="00E52229" w:rsidRDefault="00E52229" w:rsidP="00E52229">
            <w:pPr>
              <w:spacing w:after="0" w:line="240" w:lineRule="auto"/>
              <w:jc w:val="right"/>
              <w:rPr>
                <w:rFonts w:ascii="VIC" w:eastAsia="Times New Roman" w:hAnsi="VIC" w:cs="Calibri"/>
                <w:color w:val="000000"/>
                <w:sz w:val="20"/>
                <w:szCs w:val="20"/>
                <w:lang w:eastAsia="en-AU"/>
              </w:rPr>
            </w:pPr>
            <w:r w:rsidRPr="00E52229">
              <w:rPr>
                <w:rFonts w:ascii="VIC" w:hAnsi="VIC" w:cs="Calibri"/>
                <w:color w:val="000000"/>
                <w:sz w:val="20"/>
                <w:szCs w:val="20"/>
              </w:rPr>
              <w:t>10</w:t>
            </w:r>
          </w:p>
        </w:tc>
      </w:tr>
      <w:tr w:rsidR="00E52229" w:rsidRPr="005555FD" w14:paraId="52FBE536" w14:textId="070FB8BD" w:rsidTr="00E52229">
        <w:trPr>
          <w:trHeight w:val="280"/>
        </w:trPr>
        <w:tc>
          <w:tcPr>
            <w:tcW w:w="6663" w:type="dxa"/>
            <w:shd w:val="clear" w:color="auto" w:fill="auto"/>
            <w:noWrap/>
            <w:vAlign w:val="bottom"/>
            <w:hideMark/>
          </w:tcPr>
          <w:p w14:paraId="66988547" w14:textId="77777777" w:rsidR="00E52229" w:rsidRPr="00C63412" w:rsidRDefault="00E52229" w:rsidP="00E52229">
            <w:pPr>
              <w:spacing w:after="0" w:line="240" w:lineRule="auto"/>
              <w:rPr>
                <w:rFonts w:ascii="VIC" w:eastAsia="Times New Roman" w:hAnsi="VIC" w:cs="Calibri"/>
                <w:color w:val="000000"/>
                <w:sz w:val="20"/>
                <w:szCs w:val="20"/>
                <w:lang w:eastAsia="en-AU"/>
              </w:rPr>
            </w:pPr>
            <w:r w:rsidRPr="00C63412">
              <w:rPr>
                <w:rFonts w:ascii="VIC" w:eastAsia="Times New Roman" w:hAnsi="VIC" w:cs="Calibri"/>
                <w:color w:val="000000"/>
                <w:sz w:val="20"/>
                <w:szCs w:val="20"/>
                <w:lang w:eastAsia="en-AU"/>
              </w:rPr>
              <w:t xml:space="preserve">Art &amp; Culture </w:t>
            </w:r>
          </w:p>
        </w:tc>
        <w:tc>
          <w:tcPr>
            <w:tcW w:w="1250" w:type="dxa"/>
            <w:shd w:val="clear" w:color="auto" w:fill="auto"/>
            <w:noWrap/>
            <w:vAlign w:val="bottom"/>
            <w:hideMark/>
          </w:tcPr>
          <w:p w14:paraId="043DD408" w14:textId="78AFC0AC" w:rsidR="00E52229" w:rsidRPr="00E52229" w:rsidRDefault="00CE310C" w:rsidP="00E52229">
            <w:pPr>
              <w:spacing w:after="0" w:line="240" w:lineRule="auto"/>
              <w:jc w:val="right"/>
              <w:rPr>
                <w:rFonts w:ascii="VIC" w:eastAsia="Times New Roman" w:hAnsi="VIC" w:cs="Calibri"/>
                <w:color w:val="000000"/>
                <w:sz w:val="20"/>
                <w:szCs w:val="20"/>
                <w:lang w:eastAsia="en-AU"/>
              </w:rPr>
            </w:pPr>
            <w:r>
              <w:rPr>
                <w:rFonts w:ascii="VIC" w:hAnsi="VIC" w:cs="Calibri"/>
                <w:color w:val="000000"/>
                <w:sz w:val="20"/>
                <w:szCs w:val="20"/>
              </w:rPr>
              <w:t>12.31</w:t>
            </w:r>
            <w:r w:rsidR="00084A96">
              <w:rPr>
                <w:rFonts w:ascii="VIC" w:hAnsi="VIC" w:cs="Calibri"/>
                <w:color w:val="000000"/>
                <w:sz w:val="20"/>
                <w:szCs w:val="20"/>
              </w:rPr>
              <w:t>%</w:t>
            </w:r>
          </w:p>
        </w:tc>
        <w:tc>
          <w:tcPr>
            <w:tcW w:w="1113" w:type="dxa"/>
            <w:vAlign w:val="bottom"/>
          </w:tcPr>
          <w:p w14:paraId="012EE9D4" w14:textId="798D7123" w:rsidR="00E52229" w:rsidRPr="00E52229" w:rsidRDefault="00E52229" w:rsidP="00E52229">
            <w:pPr>
              <w:spacing w:after="0" w:line="240" w:lineRule="auto"/>
              <w:jc w:val="right"/>
              <w:rPr>
                <w:rFonts w:ascii="VIC" w:eastAsia="Times New Roman" w:hAnsi="VIC" w:cs="Calibri"/>
                <w:color w:val="000000"/>
                <w:sz w:val="20"/>
                <w:szCs w:val="20"/>
                <w:lang w:eastAsia="en-AU"/>
              </w:rPr>
            </w:pPr>
            <w:r w:rsidRPr="00E52229">
              <w:rPr>
                <w:rFonts w:ascii="VIC" w:hAnsi="VIC" w:cs="Calibri"/>
                <w:color w:val="000000"/>
                <w:sz w:val="20"/>
                <w:szCs w:val="20"/>
              </w:rPr>
              <w:t>24</w:t>
            </w:r>
          </w:p>
        </w:tc>
      </w:tr>
      <w:tr w:rsidR="00E52229" w:rsidRPr="005555FD" w14:paraId="2769C186" w14:textId="36FCD588" w:rsidTr="00E52229">
        <w:trPr>
          <w:trHeight w:val="242"/>
        </w:trPr>
        <w:tc>
          <w:tcPr>
            <w:tcW w:w="6663" w:type="dxa"/>
            <w:shd w:val="clear" w:color="auto" w:fill="auto"/>
            <w:noWrap/>
            <w:vAlign w:val="bottom"/>
            <w:hideMark/>
          </w:tcPr>
          <w:p w14:paraId="24952C33" w14:textId="77777777" w:rsidR="00E52229" w:rsidRPr="00C63412" w:rsidRDefault="00E52229" w:rsidP="00E52229">
            <w:pPr>
              <w:spacing w:after="0" w:line="240" w:lineRule="auto"/>
              <w:rPr>
                <w:rFonts w:ascii="VIC" w:eastAsia="Times New Roman" w:hAnsi="VIC" w:cs="Calibri"/>
                <w:color w:val="000000"/>
                <w:sz w:val="20"/>
                <w:szCs w:val="20"/>
                <w:lang w:eastAsia="en-AU"/>
              </w:rPr>
            </w:pPr>
            <w:r w:rsidRPr="00C63412">
              <w:rPr>
                <w:rFonts w:ascii="VIC" w:eastAsia="Times New Roman" w:hAnsi="VIC" w:cs="Calibri"/>
                <w:color w:val="000000"/>
                <w:sz w:val="20"/>
                <w:szCs w:val="20"/>
                <w:lang w:eastAsia="en-AU"/>
              </w:rPr>
              <w:t xml:space="preserve">Independent &amp; Assisted Living </w:t>
            </w:r>
          </w:p>
        </w:tc>
        <w:tc>
          <w:tcPr>
            <w:tcW w:w="1250" w:type="dxa"/>
            <w:shd w:val="clear" w:color="auto" w:fill="auto"/>
            <w:noWrap/>
            <w:vAlign w:val="bottom"/>
            <w:hideMark/>
          </w:tcPr>
          <w:p w14:paraId="09CD635E" w14:textId="097F821F" w:rsidR="00E52229" w:rsidRPr="00E52229" w:rsidRDefault="00CE310C" w:rsidP="00E52229">
            <w:pPr>
              <w:spacing w:after="0" w:line="240" w:lineRule="auto"/>
              <w:jc w:val="right"/>
              <w:rPr>
                <w:rFonts w:ascii="VIC" w:eastAsia="Times New Roman" w:hAnsi="VIC" w:cs="Calibri"/>
                <w:color w:val="000000"/>
                <w:sz w:val="20"/>
                <w:szCs w:val="20"/>
                <w:lang w:eastAsia="en-AU"/>
              </w:rPr>
            </w:pPr>
            <w:r>
              <w:rPr>
                <w:rFonts w:ascii="VIC" w:hAnsi="VIC" w:cs="Calibri"/>
                <w:color w:val="000000"/>
                <w:sz w:val="20"/>
                <w:szCs w:val="20"/>
              </w:rPr>
              <w:t>10.77</w:t>
            </w:r>
            <w:r w:rsidR="00084A96">
              <w:rPr>
                <w:rFonts w:ascii="VIC" w:hAnsi="VIC" w:cs="Calibri"/>
                <w:color w:val="000000"/>
                <w:sz w:val="20"/>
                <w:szCs w:val="20"/>
              </w:rPr>
              <w:t>%</w:t>
            </w:r>
          </w:p>
        </w:tc>
        <w:tc>
          <w:tcPr>
            <w:tcW w:w="1113" w:type="dxa"/>
            <w:vAlign w:val="bottom"/>
          </w:tcPr>
          <w:p w14:paraId="1C9887DE" w14:textId="423A3C55" w:rsidR="00E52229" w:rsidRPr="00E52229" w:rsidRDefault="00E52229" w:rsidP="00E52229">
            <w:pPr>
              <w:spacing w:after="0" w:line="240" w:lineRule="auto"/>
              <w:jc w:val="right"/>
              <w:rPr>
                <w:rFonts w:ascii="VIC" w:eastAsia="Times New Roman" w:hAnsi="VIC" w:cs="Calibri"/>
                <w:color w:val="000000"/>
                <w:sz w:val="20"/>
                <w:szCs w:val="20"/>
                <w:lang w:eastAsia="en-AU"/>
              </w:rPr>
            </w:pPr>
            <w:r w:rsidRPr="00E52229">
              <w:rPr>
                <w:rFonts w:ascii="VIC" w:hAnsi="VIC" w:cs="Calibri"/>
                <w:color w:val="000000"/>
                <w:sz w:val="20"/>
                <w:szCs w:val="20"/>
              </w:rPr>
              <w:t>21</w:t>
            </w:r>
          </w:p>
        </w:tc>
      </w:tr>
    </w:tbl>
    <w:p w14:paraId="7DC8C25D" w14:textId="77777777" w:rsidR="00B64F7E" w:rsidRDefault="00B64F7E">
      <w:pPr>
        <w:rPr>
          <w:rFonts w:ascii="VIC" w:hAnsi="VIC"/>
          <w:i/>
          <w:iCs/>
          <w:noProof/>
          <w:sz w:val="20"/>
          <w:szCs w:val="20"/>
        </w:rPr>
      </w:pPr>
      <w:r>
        <w:rPr>
          <w:i/>
          <w:iCs/>
          <w:noProof/>
          <w:sz w:val="20"/>
          <w:szCs w:val="20"/>
        </w:rPr>
        <w:br w:type="page"/>
      </w:r>
    </w:p>
    <w:p w14:paraId="2630DF05" w14:textId="5A03C675" w:rsidR="00B769B2" w:rsidRPr="00EA2BE0" w:rsidRDefault="00B769B2" w:rsidP="00EA2BE0">
      <w:pPr>
        <w:pStyle w:val="Heading2"/>
      </w:pPr>
      <w:bookmarkStart w:id="33" w:name="_Toc94002936"/>
      <w:r w:rsidRPr="00EA2BE0">
        <w:lastRenderedPageBreak/>
        <w:t>Featured comments</w:t>
      </w:r>
      <w:bookmarkEnd w:id="33"/>
      <w:r w:rsidRPr="00EA2BE0">
        <w:t xml:space="preserve"> </w:t>
      </w:r>
    </w:p>
    <w:p w14:paraId="55110493" w14:textId="77777777" w:rsidR="00B64F7E" w:rsidRPr="00204BA0" w:rsidRDefault="008F4AD7" w:rsidP="00204BA0">
      <w:pPr>
        <w:spacing w:before="240" w:after="240"/>
        <w:rPr>
          <w:rFonts w:ascii="VIC" w:eastAsia="Times New Roman" w:hAnsi="VIC" w:cs="Calibri"/>
          <w:lang w:eastAsia="en-AU"/>
        </w:rPr>
      </w:pPr>
      <w:r w:rsidRPr="00204BA0">
        <w:rPr>
          <w:rFonts w:ascii="VIC" w:hAnsi="VIC"/>
        </w:rPr>
        <w:t>“</w:t>
      </w:r>
      <w:r w:rsidRPr="00204BA0">
        <w:rPr>
          <w:rFonts w:ascii="VIC" w:eastAsia="Times New Roman" w:hAnsi="VIC" w:cs="Calibri"/>
          <w:lang w:eastAsia="en-AU"/>
        </w:rPr>
        <w:t>Great space for a childcare centre. Lack of childcare means we are less likely to attract people to the area.”</w:t>
      </w:r>
    </w:p>
    <w:p w14:paraId="19E60B35" w14:textId="1D68EE51" w:rsidR="0042504F" w:rsidRPr="00204BA0" w:rsidRDefault="0042504F" w:rsidP="001B69FD">
      <w:pPr>
        <w:spacing w:before="240" w:after="240"/>
        <w:rPr>
          <w:rFonts w:ascii="VIC" w:eastAsia="Times New Roman" w:hAnsi="VIC" w:cs="Calibri"/>
          <w:b/>
          <w:bCs/>
          <w:i/>
          <w:iCs/>
          <w:lang w:eastAsia="en-AU"/>
        </w:rPr>
      </w:pPr>
      <w:r w:rsidRPr="00204BA0">
        <w:rPr>
          <w:rFonts w:ascii="VIC" w:hAnsi="VIC"/>
          <w:b/>
          <w:bCs/>
          <w:i/>
          <w:iCs/>
        </w:rPr>
        <w:t>(early education &amp; services)</w:t>
      </w:r>
    </w:p>
    <w:p w14:paraId="64111EBF" w14:textId="3560E3F3" w:rsidR="00B769B2" w:rsidRPr="00B64F7E" w:rsidRDefault="000049DE" w:rsidP="00B64F7E">
      <w:pPr>
        <w:spacing w:before="240" w:after="240"/>
        <w:rPr>
          <w:rFonts w:ascii="VIC" w:eastAsia="Times New Roman" w:hAnsi="VIC" w:cs="Calibri"/>
          <w:lang w:eastAsia="en-AU"/>
        </w:rPr>
      </w:pPr>
      <w:r>
        <w:rPr>
          <w:sz w:val="20"/>
          <w:szCs w:val="20"/>
        </w:rPr>
        <w:pict w14:anchorId="08EE3481">
          <v:rect id="_x0000_i1025" style="width:0;height:1.5pt" o:hralign="center" o:hrstd="t" o:hr="t" fillcolor="#a0a0a0" stroked="f"/>
        </w:pict>
      </w:r>
    </w:p>
    <w:p w14:paraId="1685046E" w14:textId="77777777" w:rsidR="00B64F7E" w:rsidRPr="00204BA0" w:rsidRDefault="00AB4080" w:rsidP="00204BA0">
      <w:pPr>
        <w:spacing w:before="240" w:after="240"/>
        <w:rPr>
          <w:rFonts w:ascii="VIC" w:eastAsia="Times New Roman" w:hAnsi="VIC" w:cs="Calibri"/>
          <w:lang w:eastAsia="en-AU"/>
        </w:rPr>
      </w:pPr>
      <w:r w:rsidRPr="00204BA0">
        <w:rPr>
          <w:rFonts w:ascii="VIC" w:eastAsia="Times New Roman" w:hAnsi="VIC" w:cs="Calibri"/>
          <w:lang w:eastAsia="en-AU"/>
        </w:rPr>
        <w:t>“An overall childcare centre including maternal and child health, play groups, day care, before and after school care, holiday care and programs. Recreation and sporting activities on the oval including development of a proper track and field running track, playground, bike pump track, outdoor gym…all able to be utilised by anyone within the community at any time.”</w:t>
      </w:r>
    </w:p>
    <w:p w14:paraId="7D243B9F" w14:textId="2523EA35" w:rsidR="0000053B" w:rsidRPr="001B69FD" w:rsidRDefault="0000053B" w:rsidP="001B69FD">
      <w:pPr>
        <w:spacing w:before="240" w:after="240"/>
        <w:rPr>
          <w:rFonts w:ascii="VIC" w:eastAsia="Times New Roman" w:hAnsi="VIC" w:cs="Calibri"/>
          <w:b/>
          <w:bCs/>
          <w:lang w:eastAsia="en-AU"/>
        </w:rPr>
      </w:pPr>
      <w:r w:rsidRPr="001B69FD">
        <w:rPr>
          <w:rFonts w:ascii="VIC" w:eastAsia="Times New Roman" w:hAnsi="VIC" w:cs="Calibri"/>
          <w:b/>
          <w:bCs/>
          <w:i/>
          <w:iCs/>
          <w:lang w:eastAsia="en-AU"/>
        </w:rPr>
        <w:t>(early education &amp; services; community recreation space)</w:t>
      </w:r>
    </w:p>
    <w:p w14:paraId="3F3DF642" w14:textId="67E3B78B" w:rsidR="008F4AD7" w:rsidRPr="00B64F7E" w:rsidRDefault="000049DE" w:rsidP="00B64F7E">
      <w:pPr>
        <w:spacing w:before="240" w:after="240"/>
        <w:rPr>
          <w:rFonts w:ascii="VIC" w:eastAsia="Times New Roman" w:hAnsi="VIC" w:cs="Calibri"/>
          <w:lang w:eastAsia="en-AU"/>
        </w:rPr>
      </w:pPr>
      <w:r>
        <w:rPr>
          <w:sz w:val="20"/>
          <w:szCs w:val="20"/>
        </w:rPr>
        <w:pict w14:anchorId="2B549BA4">
          <v:rect id="_x0000_i1026" style="width:0;height:1.5pt" o:hralign="center" o:hrstd="t" o:hr="t" fillcolor="#a0a0a0" stroked="f"/>
        </w:pict>
      </w:r>
    </w:p>
    <w:p w14:paraId="146D6787" w14:textId="17976466" w:rsidR="0077228A" w:rsidRPr="001B69FD" w:rsidRDefault="0077228A" w:rsidP="00021E82">
      <w:pPr>
        <w:spacing w:before="240" w:after="240"/>
        <w:rPr>
          <w:rFonts w:ascii="VIC" w:eastAsia="Times New Roman" w:hAnsi="VIC" w:cs="Calibri"/>
          <w:lang w:eastAsia="en-AU"/>
        </w:rPr>
      </w:pPr>
      <w:r w:rsidRPr="001B69FD">
        <w:rPr>
          <w:rFonts w:ascii="VIC" w:eastAsia="Times New Roman" w:hAnsi="VIC" w:cs="Calibri"/>
          <w:lang w:eastAsia="en-AU"/>
        </w:rPr>
        <w:t xml:space="preserve">Corryong lacks the support for families and children needing services like after school care, long day care, speech therapist and OTs. This creates the perfect space for our community to build </w:t>
      </w:r>
      <w:r w:rsidRPr="001B69FD">
        <w:rPr>
          <w:rFonts w:ascii="VIC" w:eastAsia="Times New Roman" w:hAnsi="VIC" w:cs="Calibri"/>
          <w:lang w:eastAsia="en-AU"/>
        </w:rPr>
        <w:t xml:space="preserve">a support system for future generations to be able to stay in Corryong. </w:t>
      </w:r>
    </w:p>
    <w:p w14:paraId="7425133B" w14:textId="442960DD" w:rsidR="0077228A" w:rsidRDefault="0077228A" w:rsidP="001B69FD">
      <w:pPr>
        <w:spacing w:before="240" w:after="240"/>
        <w:rPr>
          <w:rFonts w:ascii="VIC" w:eastAsia="Times New Roman" w:hAnsi="VIC" w:cs="Calibri"/>
          <w:lang w:eastAsia="en-AU"/>
        </w:rPr>
      </w:pPr>
      <w:r w:rsidRPr="0077228A">
        <w:rPr>
          <w:rFonts w:ascii="VIC" w:eastAsia="Times New Roman" w:hAnsi="VIC" w:cs="Calibri"/>
          <w:lang w:eastAsia="en-AU"/>
        </w:rPr>
        <w:t>As a working mum of 2 who grew up in foster care and has no support team around me, this is something that is important.</w:t>
      </w:r>
    </w:p>
    <w:p w14:paraId="37B4C3B1" w14:textId="6B58E9D3" w:rsidR="00204BA0" w:rsidRPr="00204BA0" w:rsidRDefault="00204BA0" w:rsidP="001B69FD">
      <w:pPr>
        <w:spacing w:before="240" w:after="240"/>
        <w:rPr>
          <w:rFonts w:ascii="VIC" w:eastAsia="Times New Roman" w:hAnsi="VIC" w:cs="Calibri"/>
          <w:b/>
          <w:bCs/>
          <w:i/>
          <w:iCs/>
          <w:lang w:eastAsia="en-AU"/>
        </w:rPr>
      </w:pPr>
      <w:r w:rsidRPr="00204BA0">
        <w:rPr>
          <w:rFonts w:ascii="VIC" w:eastAsia="Times New Roman" w:hAnsi="VIC" w:cs="Calibri"/>
          <w:b/>
          <w:bCs/>
          <w:i/>
          <w:iCs/>
          <w:lang w:eastAsia="en-AU"/>
        </w:rPr>
        <w:t>(early education &amp; services; allied health)</w:t>
      </w:r>
    </w:p>
    <w:p w14:paraId="26DCB318" w14:textId="0042C883" w:rsidR="00AB4080" w:rsidRPr="00B64F7E" w:rsidRDefault="000049DE" w:rsidP="00B64F7E">
      <w:pPr>
        <w:spacing w:before="240" w:after="240"/>
        <w:rPr>
          <w:rFonts w:ascii="VIC" w:eastAsia="Times New Roman" w:hAnsi="VIC" w:cs="Calibri"/>
          <w:lang w:eastAsia="en-AU"/>
        </w:rPr>
      </w:pPr>
      <w:r>
        <w:rPr>
          <w:sz w:val="20"/>
          <w:szCs w:val="20"/>
        </w:rPr>
        <w:pict w14:anchorId="6E3B9EAA">
          <v:rect id="_x0000_i1028" style="width:0;height:1.5pt" o:hralign="center" o:hrstd="t" o:hr="t" fillcolor="#a0a0a0" stroked="f"/>
        </w:pict>
      </w:r>
    </w:p>
    <w:p w14:paraId="7C274AFC" w14:textId="77777777" w:rsidR="00B64F7E" w:rsidRPr="00DA3501" w:rsidRDefault="00963FAF" w:rsidP="00DA3501">
      <w:pPr>
        <w:spacing w:before="240" w:after="240"/>
        <w:rPr>
          <w:rFonts w:ascii="VIC" w:eastAsia="Times New Roman" w:hAnsi="VIC" w:cs="Calibri"/>
          <w:lang w:eastAsia="en-AU"/>
        </w:rPr>
      </w:pPr>
      <w:r w:rsidRPr="00DA3501">
        <w:rPr>
          <w:rFonts w:ascii="VIC" w:eastAsia="Times New Roman" w:hAnsi="VIC" w:cs="Calibri"/>
          <w:lang w:eastAsia="en-AU"/>
        </w:rPr>
        <w:t>“Early childhood Education &amp; Training is in crisis and this is a chance to help address the issue, including maternal child health, childcare, kindergarten and teacher training.”</w:t>
      </w:r>
    </w:p>
    <w:p w14:paraId="3F83B4E8" w14:textId="3FCE26DF" w:rsidR="00DA3501" w:rsidRPr="00DA3501" w:rsidRDefault="00DA3501" w:rsidP="00DA3501">
      <w:pPr>
        <w:spacing w:before="240" w:after="240"/>
        <w:rPr>
          <w:rFonts w:ascii="VIC" w:eastAsia="Times New Roman" w:hAnsi="VIC" w:cs="Calibri"/>
          <w:b/>
          <w:bCs/>
          <w:i/>
          <w:iCs/>
          <w:lang w:eastAsia="en-AU"/>
        </w:rPr>
      </w:pPr>
      <w:r>
        <w:rPr>
          <w:rFonts w:ascii="VIC" w:eastAsia="Times New Roman" w:hAnsi="VIC" w:cs="Calibri"/>
          <w:b/>
          <w:bCs/>
          <w:i/>
          <w:iCs/>
          <w:lang w:eastAsia="en-AU"/>
        </w:rPr>
        <w:t>(early education &amp; services; community recreation space; higher education)</w:t>
      </w:r>
    </w:p>
    <w:p w14:paraId="36E255B0" w14:textId="46B37ABF" w:rsidR="00B64F7E" w:rsidRPr="00B64F7E" w:rsidRDefault="000049DE" w:rsidP="00B64F7E">
      <w:pPr>
        <w:spacing w:before="240" w:after="240"/>
        <w:rPr>
          <w:rFonts w:ascii="VIC" w:eastAsia="Times New Roman" w:hAnsi="VIC" w:cs="Calibri"/>
          <w:lang w:eastAsia="en-AU"/>
        </w:rPr>
      </w:pPr>
      <w:r>
        <w:rPr>
          <w:sz w:val="20"/>
          <w:szCs w:val="20"/>
        </w:rPr>
        <w:pict w14:anchorId="0F36DC70">
          <v:rect id="_x0000_i1029" style="width:0;height:1.5pt" o:hralign="center" o:hrstd="t" o:hr="t" fillcolor="#a0a0a0" stroked="f"/>
        </w:pict>
      </w:r>
    </w:p>
    <w:p w14:paraId="2422C739" w14:textId="0A749E1C" w:rsidR="00963FAF" w:rsidRPr="00BA6C7D" w:rsidRDefault="00BA6C7D" w:rsidP="00BA6C7D">
      <w:pPr>
        <w:pStyle w:val="ListParagraph"/>
        <w:numPr>
          <w:ilvl w:val="0"/>
          <w:numId w:val="9"/>
        </w:numPr>
        <w:spacing w:before="240" w:after="240"/>
        <w:ind w:left="714" w:hanging="357"/>
        <w:contextualSpacing w:val="0"/>
        <w:rPr>
          <w:rFonts w:ascii="VIC" w:eastAsia="Times New Roman" w:hAnsi="VIC" w:cs="Calibri"/>
          <w:lang w:eastAsia="en-AU"/>
        </w:rPr>
      </w:pPr>
      <w:r w:rsidRPr="00BA6C7D">
        <w:rPr>
          <w:rFonts w:ascii="VIC" w:eastAsia="Times New Roman" w:hAnsi="VIC" w:cs="Calibri"/>
          <w:lang w:eastAsia="en-AU"/>
        </w:rPr>
        <w:br w:type="page"/>
      </w:r>
    </w:p>
    <w:tbl>
      <w:tblPr>
        <w:tblStyle w:val="TableGrid"/>
        <w:tblW w:w="0" w:type="auto"/>
        <w:tblLook w:val="04A0" w:firstRow="1" w:lastRow="0" w:firstColumn="1" w:lastColumn="0" w:noHBand="0" w:noVBand="1"/>
      </w:tblPr>
      <w:tblGrid>
        <w:gridCol w:w="9016"/>
      </w:tblGrid>
      <w:tr w:rsidR="00BE3B8D" w14:paraId="2F0E2BB8" w14:textId="77777777" w:rsidTr="00BE3B8D">
        <w:tc>
          <w:tcPr>
            <w:tcW w:w="9016" w:type="dxa"/>
            <w:tcBorders>
              <w:top w:val="nil"/>
              <w:left w:val="nil"/>
              <w:bottom w:val="nil"/>
              <w:right w:val="nil"/>
            </w:tcBorders>
            <w:shd w:val="clear" w:color="auto" w:fill="0070C0"/>
          </w:tcPr>
          <w:p w14:paraId="206DBF53" w14:textId="77777777" w:rsidR="00BE3B8D" w:rsidRPr="0022300E" w:rsidRDefault="00BE3B8D" w:rsidP="0022300E">
            <w:pPr>
              <w:pStyle w:val="Heading2"/>
              <w:outlineLvl w:val="1"/>
              <w:rPr>
                <w:b/>
                <w:bCs/>
                <w:color w:val="FFFFFF" w:themeColor="background1"/>
              </w:rPr>
            </w:pPr>
            <w:bookmarkStart w:id="34" w:name="_Question_10_-"/>
            <w:bookmarkStart w:id="35" w:name="_Toc94002937"/>
            <w:bookmarkEnd w:id="34"/>
            <w:r w:rsidRPr="0022300E">
              <w:rPr>
                <w:b/>
                <w:bCs/>
                <w:color w:val="FFFFFF" w:themeColor="background1"/>
              </w:rPr>
              <w:lastRenderedPageBreak/>
              <w:t>Question 10 - Do you think the old primary school building should be included in the future development of the site?</w:t>
            </w:r>
            <w:bookmarkEnd w:id="35"/>
          </w:p>
          <w:p w14:paraId="0DFFF2B1" w14:textId="1579D6FF" w:rsidR="00BE3B8D" w:rsidRPr="00BE3B8D" w:rsidRDefault="00BE3B8D" w:rsidP="00BE3B8D">
            <w:pPr>
              <w:pStyle w:val="NoSpacing"/>
            </w:pPr>
            <w:r w:rsidRPr="00BE3B8D">
              <w:rPr>
                <w:rStyle w:val="question-type"/>
                <w:color w:val="FFFFFF" w:themeColor="background1"/>
              </w:rPr>
              <w:t>Select Box</w:t>
            </w:r>
            <w:r w:rsidRPr="00BE3B8D">
              <w:rPr>
                <w:rFonts w:ascii="Cambria" w:hAnsi="Cambria" w:cs="Cambria"/>
                <w:color w:val="FFFFFF" w:themeColor="background1"/>
              </w:rPr>
              <w:t> </w:t>
            </w:r>
            <w:r w:rsidRPr="00BE3B8D">
              <w:rPr>
                <w:color w:val="FFFFFF" w:themeColor="background1"/>
              </w:rPr>
              <w:t>| Skipped:</w:t>
            </w:r>
            <w:r w:rsidRPr="00BE3B8D">
              <w:rPr>
                <w:rFonts w:ascii="Cambria" w:hAnsi="Cambria" w:cs="Cambria"/>
                <w:color w:val="FFFFFF" w:themeColor="background1"/>
              </w:rPr>
              <w:t> </w:t>
            </w:r>
            <w:r w:rsidRPr="00BE3B8D">
              <w:rPr>
                <w:rStyle w:val="question-skipped"/>
                <w:color w:val="FFFFFF" w:themeColor="background1"/>
              </w:rPr>
              <w:t>34</w:t>
            </w:r>
            <w:r w:rsidRPr="00BE3B8D">
              <w:rPr>
                <w:rFonts w:ascii="Cambria" w:hAnsi="Cambria" w:cs="Cambria"/>
                <w:color w:val="FFFFFF" w:themeColor="background1"/>
              </w:rPr>
              <w:t> </w:t>
            </w:r>
            <w:r w:rsidRPr="00BE3B8D">
              <w:rPr>
                <w:color w:val="FFFFFF" w:themeColor="background1"/>
              </w:rPr>
              <w:t>| Answered:</w:t>
            </w:r>
            <w:r w:rsidRPr="00BE3B8D">
              <w:rPr>
                <w:rFonts w:ascii="Cambria" w:hAnsi="Cambria" w:cs="Cambria"/>
                <w:color w:val="FFFFFF" w:themeColor="background1"/>
              </w:rPr>
              <w:t> </w:t>
            </w:r>
            <w:r w:rsidRPr="00BE3B8D">
              <w:rPr>
                <w:rStyle w:val="question-answered"/>
                <w:color w:val="FFFFFF" w:themeColor="background1"/>
              </w:rPr>
              <w:t>315</w:t>
            </w:r>
            <w:r w:rsidRPr="00BE3B8D">
              <w:rPr>
                <w:rFonts w:ascii="Cambria" w:hAnsi="Cambria" w:cs="Cambria"/>
                <w:color w:val="FFFFFF" w:themeColor="background1"/>
              </w:rPr>
              <w:t> </w:t>
            </w:r>
            <w:r w:rsidRPr="00BE3B8D">
              <w:rPr>
                <w:color w:val="FFFFFF" w:themeColor="background1"/>
              </w:rPr>
              <w:t>(</w:t>
            </w:r>
            <w:r w:rsidRPr="00BE3B8D">
              <w:rPr>
                <w:rStyle w:val="question-answered-percentage"/>
                <w:color w:val="FFFFFF" w:themeColor="background1"/>
              </w:rPr>
              <w:t>90.3</w:t>
            </w:r>
            <w:r w:rsidRPr="00BE3B8D">
              <w:rPr>
                <w:color w:val="FFFFFF" w:themeColor="background1"/>
              </w:rPr>
              <w:t>%)</w:t>
            </w:r>
          </w:p>
        </w:tc>
      </w:tr>
    </w:tbl>
    <w:p w14:paraId="09BF994D" w14:textId="4B7BE4A5" w:rsidR="00BD15D5" w:rsidRPr="00540DE7" w:rsidRDefault="00A943FB" w:rsidP="00F30DAC">
      <w:pPr>
        <w:pStyle w:val="NoSpacing"/>
      </w:pPr>
      <w:r w:rsidRPr="00540DE7">
        <w:t xml:space="preserve">Respondents </w:t>
      </w:r>
      <w:r w:rsidRPr="00540DE7">
        <w:rPr>
          <w:b/>
          <w:bCs/>
        </w:rPr>
        <w:t>strongly indicated</w:t>
      </w:r>
      <w:r w:rsidRPr="00540DE7">
        <w:t xml:space="preserve"> that they </w:t>
      </w:r>
      <w:r w:rsidR="00D671B0">
        <w:t xml:space="preserve">considered </w:t>
      </w:r>
      <w:r w:rsidRPr="00540DE7">
        <w:t xml:space="preserve">the old primary school building should be included into the future development of the site.  </w:t>
      </w:r>
    </w:p>
    <w:p w14:paraId="0B547C47" w14:textId="5AF7EE22" w:rsidR="00773C51" w:rsidRPr="00F30DAC" w:rsidRDefault="00967F93" w:rsidP="00F30DAC">
      <w:pPr>
        <w:pStyle w:val="NoSpacing"/>
      </w:pPr>
      <w:r>
        <w:rPr>
          <w:noProof/>
        </w:rPr>
        <w:drawing>
          <wp:inline distT="0" distB="0" distL="0" distR="0" wp14:anchorId="74776710" wp14:editId="6A89BAA2">
            <wp:extent cx="5713679" cy="3200400"/>
            <wp:effectExtent l="0" t="0" r="190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1276"/>
        <w:gridCol w:w="1219"/>
      </w:tblGrid>
      <w:tr w:rsidR="00773C51" w:rsidRPr="00773C51" w14:paraId="745F2BC9" w14:textId="77777777" w:rsidTr="002F0CAB">
        <w:trPr>
          <w:trHeight w:val="397"/>
        </w:trPr>
        <w:tc>
          <w:tcPr>
            <w:tcW w:w="6521" w:type="dxa"/>
          </w:tcPr>
          <w:p w14:paraId="125B7ACA" w14:textId="77777777" w:rsidR="00BE407A" w:rsidRPr="00474777" w:rsidRDefault="00BE407A" w:rsidP="00CC4092">
            <w:pPr>
              <w:rPr>
                <w:rFonts w:ascii="VIC" w:eastAsia="Times New Roman" w:hAnsi="VIC" w:cs="Calibri"/>
                <w:b/>
                <w:bCs/>
                <w:sz w:val="20"/>
                <w:szCs w:val="20"/>
                <w:lang w:eastAsia="en-AU"/>
              </w:rPr>
            </w:pPr>
            <w:r w:rsidRPr="00474777">
              <w:rPr>
                <w:rFonts w:ascii="VIC" w:eastAsia="Times New Roman" w:hAnsi="VIC" w:cs="Calibri"/>
                <w:b/>
                <w:bCs/>
                <w:sz w:val="20"/>
                <w:szCs w:val="20"/>
                <w:lang w:eastAsia="en-AU"/>
              </w:rPr>
              <w:t>Answer choices</w:t>
            </w:r>
          </w:p>
        </w:tc>
        <w:tc>
          <w:tcPr>
            <w:tcW w:w="1276" w:type="dxa"/>
          </w:tcPr>
          <w:p w14:paraId="5A825712" w14:textId="77777777" w:rsidR="00BE407A" w:rsidRPr="00474777" w:rsidRDefault="00BE407A" w:rsidP="00CC4092">
            <w:pPr>
              <w:jc w:val="right"/>
              <w:rPr>
                <w:rFonts w:ascii="VIC" w:eastAsia="Times New Roman" w:hAnsi="VIC" w:cs="Calibri"/>
                <w:b/>
                <w:bCs/>
                <w:sz w:val="20"/>
                <w:szCs w:val="20"/>
                <w:lang w:eastAsia="en-AU"/>
              </w:rPr>
            </w:pPr>
            <w:r w:rsidRPr="00474777">
              <w:rPr>
                <w:rFonts w:ascii="VIC" w:eastAsia="Times New Roman" w:hAnsi="VIC" w:cs="Calibri"/>
                <w:b/>
                <w:bCs/>
                <w:sz w:val="20"/>
                <w:szCs w:val="20"/>
                <w:lang w:eastAsia="en-AU"/>
              </w:rPr>
              <w:t>%</w:t>
            </w:r>
          </w:p>
        </w:tc>
        <w:tc>
          <w:tcPr>
            <w:tcW w:w="1219" w:type="dxa"/>
          </w:tcPr>
          <w:p w14:paraId="55533683" w14:textId="77777777" w:rsidR="00BE407A" w:rsidRPr="00474777" w:rsidRDefault="00BE407A" w:rsidP="00CC4092">
            <w:pPr>
              <w:jc w:val="right"/>
              <w:rPr>
                <w:rFonts w:ascii="VIC" w:eastAsia="Times New Roman" w:hAnsi="VIC" w:cs="Calibri"/>
                <w:b/>
                <w:bCs/>
                <w:sz w:val="20"/>
                <w:szCs w:val="20"/>
                <w:lang w:eastAsia="en-AU"/>
              </w:rPr>
            </w:pPr>
            <w:r w:rsidRPr="00474777">
              <w:rPr>
                <w:rFonts w:ascii="VIC" w:eastAsia="Times New Roman" w:hAnsi="VIC" w:cs="Calibri"/>
                <w:b/>
                <w:bCs/>
                <w:sz w:val="20"/>
                <w:szCs w:val="20"/>
                <w:lang w:eastAsia="en-AU"/>
              </w:rPr>
              <w:t>Count</w:t>
            </w:r>
          </w:p>
        </w:tc>
      </w:tr>
      <w:tr w:rsidR="00773C51" w:rsidRPr="00773C51" w14:paraId="6027F1CC" w14:textId="77777777" w:rsidTr="00CC4092">
        <w:tc>
          <w:tcPr>
            <w:tcW w:w="6521" w:type="dxa"/>
            <w:vAlign w:val="center"/>
          </w:tcPr>
          <w:p w14:paraId="021FA2F4" w14:textId="21F2C659" w:rsidR="00773C51" w:rsidRPr="00474777" w:rsidRDefault="00773C51" w:rsidP="00773C51">
            <w:pPr>
              <w:rPr>
                <w:rFonts w:ascii="VIC" w:eastAsia="Times New Roman" w:hAnsi="VIC" w:cs="Calibri"/>
                <w:sz w:val="20"/>
                <w:szCs w:val="20"/>
                <w:lang w:eastAsia="en-AU"/>
              </w:rPr>
            </w:pPr>
            <w:r w:rsidRPr="00474777">
              <w:rPr>
                <w:rFonts w:ascii="VIC" w:hAnsi="VIC" w:cs="Segoe UI"/>
                <w:sz w:val="20"/>
                <w:szCs w:val="20"/>
              </w:rPr>
              <w:t>Yes</w:t>
            </w:r>
          </w:p>
        </w:tc>
        <w:tc>
          <w:tcPr>
            <w:tcW w:w="1276" w:type="dxa"/>
            <w:vAlign w:val="center"/>
          </w:tcPr>
          <w:p w14:paraId="12BB1188" w14:textId="6F88E8F2" w:rsidR="00773C51" w:rsidRPr="00474777" w:rsidRDefault="00773C51" w:rsidP="00773C51">
            <w:pPr>
              <w:jc w:val="right"/>
              <w:rPr>
                <w:rFonts w:ascii="VIC" w:eastAsia="Times New Roman" w:hAnsi="VIC" w:cs="Calibri"/>
                <w:sz w:val="20"/>
                <w:szCs w:val="20"/>
                <w:lang w:eastAsia="en-AU"/>
              </w:rPr>
            </w:pPr>
            <w:r w:rsidRPr="00474777">
              <w:rPr>
                <w:rFonts w:ascii="VIC" w:hAnsi="VIC" w:cs="Segoe UI"/>
                <w:sz w:val="20"/>
                <w:szCs w:val="20"/>
              </w:rPr>
              <w:t>80.63%</w:t>
            </w:r>
          </w:p>
        </w:tc>
        <w:tc>
          <w:tcPr>
            <w:tcW w:w="1219" w:type="dxa"/>
            <w:vAlign w:val="center"/>
          </w:tcPr>
          <w:p w14:paraId="2D9C4C4D" w14:textId="07684895" w:rsidR="00773C51" w:rsidRPr="00474777" w:rsidRDefault="00773C51" w:rsidP="00773C51">
            <w:pPr>
              <w:jc w:val="right"/>
              <w:rPr>
                <w:rFonts w:ascii="VIC" w:eastAsia="Times New Roman" w:hAnsi="VIC" w:cs="Calibri"/>
                <w:sz w:val="20"/>
                <w:szCs w:val="20"/>
                <w:lang w:eastAsia="en-AU"/>
              </w:rPr>
            </w:pPr>
            <w:r w:rsidRPr="00474777">
              <w:rPr>
                <w:rFonts w:ascii="VIC" w:hAnsi="VIC" w:cs="Segoe UI"/>
                <w:sz w:val="20"/>
                <w:szCs w:val="20"/>
              </w:rPr>
              <w:t>254</w:t>
            </w:r>
          </w:p>
        </w:tc>
      </w:tr>
      <w:tr w:rsidR="00773C51" w:rsidRPr="00773C51" w14:paraId="43714540" w14:textId="77777777" w:rsidTr="00CC4092">
        <w:tc>
          <w:tcPr>
            <w:tcW w:w="6521" w:type="dxa"/>
            <w:vAlign w:val="center"/>
          </w:tcPr>
          <w:p w14:paraId="7774186A" w14:textId="32180627" w:rsidR="00773C51" w:rsidRPr="00474777" w:rsidRDefault="00773C51" w:rsidP="00773C51">
            <w:pPr>
              <w:rPr>
                <w:rFonts w:ascii="VIC" w:eastAsia="Times New Roman" w:hAnsi="VIC" w:cs="Calibri"/>
                <w:sz w:val="20"/>
                <w:szCs w:val="20"/>
                <w:lang w:eastAsia="en-AU"/>
              </w:rPr>
            </w:pPr>
            <w:r w:rsidRPr="00474777">
              <w:rPr>
                <w:rFonts w:ascii="VIC" w:hAnsi="VIC" w:cs="Segoe UI"/>
                <w:sz w:val="20"/>
                <w:szCs w:val="20"/>
              </w:rPr>
              <w:t>No</w:t>
            </w:r>
          </w:p>
        </w:tc>
        <w:tc>
          <w:tcPr>
            <w:tcW w:w="1276" w:type="dxa"/>
            <w:vAlign w:val="center"/>
          </w:tcPr>
          <w:p w14:paraId="3BD99DA2" w14:textId="3EE5688F" w:rsidR="00773C51" w:rsidRPr="00474777" w:rsidRDefault="00773C51" w:rsidP="00773C51">
            <w:pPr>
              <w:jc w:val="right"/>
              <w:rPr>
                <w:rFonts w:ascii="VIC" w:eastAsia="Times New Roman" w:hAnsi="VIC" w:cs="Calibri"/>
                <w:sz w:val="20"/>
                <w:szCs w:val="20"/>
                <w:lang w:eastAsia="en-AU"/>
              </w:rPr>
            </w:pPr>
            <w:r w:rsidRPr="00474777">
              <w:rPr>
                <w:rFonts w:ascii="VIC" w:hAnsi="VIC" w:cs="Segoe UI"/>
                <w:sz w:val="20"/>
                <w:szCs w:val="20"/>
              </w:rPr>
              <w:t>5.71%</w:t>
            </w:r>
          </w:p>
        </w:tc>
        <w:tc>
          <w:tcPr>
            <w:tcW w:w="1219" w:type="dxa"/>
            <w:vAlign w:val="center"/>
          </w:tcPr>
          <w:p w14:paraId="268124E6" w14:textId="651B0989" w:rsidR="00773C51" w:rsidRPr="00474777" w:rsidRDefault="00773C51" w:rsidP="00773C51">
            <w:pPr>
              <w:jc w:val="right"/>
              <w:rPr>
                <w:rFonts w:ascii="VIC" w:eastAsia="Times New Roman" w:hAnsi="VIC" w:cs="Calibri"/>
                <w:sz w:val="20"/>
                <w:szCs w:val="20"/>
                <w:lang w:eastAsia="en-AU"/>
              </w:rPr>
            </w:pPr>
            <w:r w:rsidRPr="00474777">
              <w:rPr>
                <w:rFonts w:ascii="VIC" w:hAnsi="VIC" w:cs="Segoe UI"/>
                <w:sz w:val="20"/>
                <w:szCs w:val="20"/>
              </w:rPr>
              <w:t>18</w:t>
            </w:r>
          </w:p>
        </w:tc>
      </w:tr>
      <w:tr w:rsidR="00773C51" w:rsidRPr="00773C51" w14:paraId="0B4ACFDC" w14:textId="77777777" w:rsidTr="00CC4092">
        <w:tc>
          <w:tcPr>
            <w:tcW w:w="6521" w:type="dxa"/>
            <w:vAlign w:val="center"/>
          </w:tcPr>
          <w:p w14:paraId="6B7A7CD7" w14:textId="7CBFB25B" w:rsidR="00773C51" w:rsidRPr="00474777" w:rsidRDefault="00773C51" w:rsidP="00773C51">
            <w:pPr>
              <w:rPr>
                <w:rFonts w:ascii="VIC" w:eastAsia="Times New Roman" w:hAnsi="VIC" w:cs="Calibri"/>
                <w:sz w:val="20"/>
                <w:szCs w:val="20"/>
                <w:lang w:eastAsia="en-AU"/>
              </w:rPr>
            </w:pPr>
            <w:r w:rsidRPr="00474777">
              <w:rPr>
                <w:rFonts w:ascii="VIC" w:hAnsi="VIC" w:cs="Segoe UI"/>
                <w:sz w:val="20"/>
                <w:szCs w:val="20"/>
              </w:rPr>
              <w:t>Unsure</w:t>
            </w:r>
          </w:p>
        </w:tc>
        <w:tc>
          <w:tcPr>
            <w:tcW w:w="1276" w:type="dxa"/>
            <w:vAlign w:val="center"/>
          </w:tcPr>
          <w:p w14:paraId="55144714" w14:textId="2F0DF339" w:rsidR="00773C51" w:rsidRPr="00474777" w:rsidRDefault="00773C51" w:rsidP="00773C51">
            <w:pPr>
              <w:jc w:val="right"/>
              <w:rPr>
                <w:rFonts w:ascii="VIC" w:eastAsia="Times New Roman" w:hAnsi="VIC" w:cs="Calibri"/>
                <w:sz w:val="20"/>
                <w:szCs w:val="20"/>
                <w:lang w:eastAsia="en-AU"/>
              </w:rPr>
            </w:pPr>
            <w:r w:rsidRPr="00474777">
              <w:rPr>
                <w:rFonts w:ascii="VIC" w:hAnsi="VIC" w:cs="Segoe UI"/>
                <w:sz w:val="20"/>
                <w:szCs w:val="20"/>
              </w:rPr>
              <w:t>13.65%</w:t>
            </w:r>
          </w:p>
        </w:tc>
        <w:tc>
          <w:tcPr>
            <w:tcW w:w="1219" w:type="dxa"/>
            <w:vAlign w:val="center"/>
          </w:tcPr>
          <w:p w14:paraId="05F7B797" w14:textId="289B9CBC" w:rsidR="00773C51" w:rsidRPr="00474777" w:rsidRDefault="00773C51" w:rsidP="00773C51">
            <w:pPr>
              <w:jc w:val="right"/>
              <w:rPr>
                <w:rFonts w:ascii="VIC" w:eastAsia="Times New Roman" w:hAnsi="VIC" w:cs="Calibri"/>
                <w:sz w:val="20"/>
                <w:szCs w:val="20"/>
                <w:lang w:eastAsia="en-AU"/>
              </w:rPr>
            </w:pPr>
            <w:r w:rsidRPr="00474777">
              <w:rPr>
                <w:rFonts w:ascii="VIC" w:hAnsi="VIC" w:cs="Segoe UI"/>
                <w:sz w:val="20"/>
                <w:szCs w:val="20"/>
              </w:rPr>
              <w:t>43</w:t>
            </w:r>
          </w:p>
        </w:tc>
      </w:tr>
      <w:tr w:rsidR="00773C51" w:rsidRPr="00773C51" w14:paraId="5610B5EB" w14:textId="77777777" w:rsidTr="00CC4092">
        <w:tc>
          <w:tcPr>
            <w:tcW w:w="0" w:type="auto"/>
            <w:vAlign w:val="center"/>
            <w:hideMark/>
          </w:tcPr>
          <w:p w14:paraId="2D5D8DF8" w14:textId="77777777" w:rsidR="00BE407A" w:rsidRPr="00474777" w:rsidRDefault="00BE407A" w:rsidP="00CC4092">
            <w:pPr>
              <w:rPr>
                <w:rFonts w:ascii="VIC" w:eastAsia="Times New Roman" w:hAnsi="VIC" w:cs="Segoe UI"/>
                <w:b/>
                <w:bCs/>
                <w:sz w:val="20"/>
                <w:szCs w:val="20"/>
                <w:lang w:eastAsia="en-AU"/>
              </w:rPr>
            </w:pPr>
            <w:r w:rsidRPr="00474777">
              <w:rPr>
                <w:rFonts w:ascii="VIC" w:hAnsi="VIC" w:cs="Segoe UI"/>
                <w:b/>
                <w:bCs/>
                <w:sz w:val="20"/>
                <w:szCs w:val="20"/>
              </w:rPr>
              <w:t>Total</w:t>
            </w:r>
          </w:p>
        </w:tc>
        <w:tc>
          <w:tcPr>
            <w:tcW w:w="0" w:type="auto"/>
            <w:vAlign w:val="center"/>
            <w:hideMark/>
          </w:tcPr>
          <w:p w14:paraId="791C2986" w14:textId="055C2ECC" w:rsidR="00BE407A" w:rsidRPr="00474777" w:rsidRDefault="00BE407A" w:rsidP="00CC4092">
            <w:pPr>
              <w:jc w:val="right"/>
              <w:rPr>
                <w:rFonts w:ascii="VIC" w:eastAsia="Times New Roman" w:hAnsi="VIC" w:cs="Segoe UI"/>
                <w:b/>
                <w:bCs/>
                <w:sz w:val="20"/>
                <w:szCs w:val="20"/>
                <w:lang w:eastAsia="en-AU"/>
              </w:rPr>
            </w:pPr>
            <w:r w:rsidRPr="00474777">
              <w:rPr>
                <w:rFonts w:ascii="VIC" w:hAnsi="VIC" w:cs="Segoe UI"/>
                <w:b/>
                <w:bCs/>
                <w:sz w:val="20"/>
                <w:szCs w:val="20"/>
              </w:rPr>
              <w:t>100%</w:t>
            </w:r>
          </w:p>
        </w:tc>
        <w:tc>
          <w:tcPr>
            <w:tcW w:w="0" w:type="auto"/>
            <w:vAlign w:val="center"/>
            <w:hideMark/>
          </w:tcPr>
          <w:p w14:paraId="4871EFFE" w14:textId="39964B7E" w:rsidR="00BE407A" w:rsidRPr="00474777" w:rsidRDefault="00BE407A" w:rsidP="00CC4092">
            <w:pPr>
              <w:jc w:val="right"/>
              <w:rPr>
                <w:rFonts w:ascii="VIC" w:eastAsia="Times New Roman" w:hAnsi="VIC" w:cs="Segoe UI"/>
                <w:b/>
                <w:bCs/>
                <w:sz w:val="20"/>
                <w:szCs w:val="20"/>
                <w:lang w:eastAsia="en-AU"/>
              </w:rPr>
            </w:pPr>
            <w:r w:rsidRPr="00474777">
              <w:rPr>
                <w:rFonts w:ascii="VIC" w:hAnsi="VIC" w:cs="Segoe UI"/>
                <w:b/>
                <w:bCs/>
                <w:sz w:val="20"/>
                <w:szCs w:val="20"/>
              </w:rPr>
              <w:t>3</w:t>
            </w:r>
            <w:r w:rsidR="00773C51" w:rsidRPr="00474777">
              <w:rPr>
                <w:rFonts w:ascii="VIC" w:hAnsi="VIC" w:cs="Segoe UI"/>
                <w:b/>
                <w:bCs/>
                <w:sz w:val="20"/>
                <w:szCs w:val="20"/>
              </w:rPr>
              <w:t>15</w:t>
            </w:r>
          </w:p>
        </w:tc>
      </w:tr>
    </w:tbl>
    <w:p w14:paraId="436725CA" w14:textId="7E39B67F" w:rsidR="00481106" w:rsidRDefault="00481106" w:rsidP="0018795C">
      <w:pPr>
        <w:pStyle w:val="NoSpacing"/>
      </w:pPr>
    </w:p>
    <w:tbl>
      <w:tblPr>
        <w:tblStyle w:val="TableGrid"/>
        <w:tblW w:w="0" w:type="auto"/>
        <w:tblLook w:val="04A0" w:firstRow="1" w:lastRow="0" w:firstColumn="1" w:lastColumn="0" w:noHBand="0" w:noVBand="1"/>
      </w:tblPr>
      <w:tblGrid>
        <w:gridCol w:w="9016"/>
      </w:tblGrid>
      <w:tr w:rsidR="00BE3B8D" w14:paraId="1097039E" w14:textId="77777777" w:rsidTr="00BE3B8D">
        <w:tc>
          <w:tcPr>
            <w:tcW w:w="9016" w:type="dxa"/>
            <w:tcBorders>
              <w:top w:val="nil"/>
              <w:left w:val="nil"/>
              <w:bottom w:val="nil"/>
              <w:right w:val="nil"/>
            </w:tcBorders>
            <w:shd w:val="clear" w:color="auto" w:fill="00B0F0"/>
          </w:tcPr>
          <w:p w14:paraId="7BA15814" w14:textId="6974B6A8" w:rsidR="00BE3B8D" w:rsidRPr="00BE3B8D" w:rsidRDefault="00B800C7" w:rsidP="00BE3B8D">
            <w:pPr>
              <w:pStyle w:val="Heading2"/>
              <w:outlineLvl w:val="1"/>
              <w:rPr>
                <w:b/>
                <w:bCs/>
                <w:color w:val="FFFFFF" w:themeColor="background1"/>
              </w:rPr>
            </w:pPr>
            <w:bookmarkStart w:id="36" w:name="_Follow_on_question"/>
            <w:bookmarkStart w:id="37" w:name="_Question_10a_–"/>
            <w:bookmarkStart w:id="38" w:name="_Toc94002938"/>
            <w:bookmarkEnd w:id="36"/>
            <w:bookmarkEnd w:id="37"/>
            <w:r>
              <w:rPr>
                <w:b/>
                <w:bCs/>
                <w:color w:val="FFFFFF" w:themeColor="background1"/>
              </w:rPr>
              <w:t>Question 10a</w:t>
            </w:r>
            <w:r w:rsidR="00BE3B8D" w:rsidRPr="00BE3B8D">
              <w:rPr>
                <w:b/>
                <w:bCs/>
                <w:color w:val="FFFFFF" w:themeColor="background1"/>
              </w:rPr>
              <w:t xml:space="preserve"> – Please explain </w:t>
            </w:r>
            <w:r w:rsidR="00F6180E">
              <w:rPr>
                <w:b/>
                <w:bCs/>
                <w:color w:val="FFFFFF" w:themeColor="background1"/>
              </w:rPr>
              <w:t>your response</w:t>
            </w:r>
            <w:bookmarkEnd w:id="38"/>
            <w:r w:rsidR="00BE3B8D" w:rsidRPr="00BE3B8D">
              <w:rPr>
                <w:b/>
                <w:bCs/>
                <w:color w:val="FFFFFF" w:themeColor="background1"/>
              </w:rPr>
              <w:t xml:space="preserve"> </w:t>
            </w:r>
          </w:p>
          <w:p w14:paraId="2ADD8DD6" w14:textId="3E81216B" w:rsidR="00BE3B8D" w:rsidRPr="00BE3B8D" w:rsidRDefault="00BE3B8D" w:rsidP="00BE3B8D">
            <w:pPr>
              <w:pStyle w:val="NoSpacing"/>
            </w:pPr>
            <w:r w:rsidRPr="00BE3B8D">
              <w:rPr>
                <w:rStyle w:val="question-type"/>
                <w:color w:val="FFFFFF" w:themeColor="background1"/>
              </w:rPr>
              <w:t>Short Text</w:t>
            </w:r>
            <w:r w:rsidRPr="00BE3B8D">
              <w:rPr>
                <w:rFonts w:ascii="Cambria" w:hAnsi="Cambria" w:cs="Cambria"/>
                <w:color w:val="FFFFFF" w:themeColor="background1"/>
              </w:rPr>
              <w:t> </w:t>
            </w:r>
            <w:r w:rsidRPr="00BE3B8D">
              <w:rPr>
                <w:color w:val="FFFFFF" w:themeColor="background1"/>
              </w:rPr>
              <w:t>| Skipped:</w:t>
            </w:r>
            <w:r w:rsidRPr="00BE3B8D">
              <w:rPr>
                <w:rFonts w:ascii="Cambria" w:hAnsi="Cambria" w:cs="Cambria"/>
                <w:color w:val="FFFFFF" w:themeColor="background1"/>
              </w:rPr>
              <w:t> </w:t>
            </w:r>
            <w:r w:rsidRPr="00BE3B8D">
              <w:rPr>
                <w:rStyle w:val="question-skipped"/>
                <w:color w:val="FFFFFF" w:themeColor="background1"/>
              </w:rPr>
              <w:t>12</w:t>
            </w:r>
            <w:r w:rsidR="009D7B42">
              <w:rPr>
                <w:rStyle w:val="question-skipped"/>
                <w:color w:val="FFFFFF" w:themeColor="background1"/>
              </w:rPr>
              <w:t>6</w:t>
            </w:r>
            <w:r w:rsidRPr="00BE3B8D">
              <w:rPr>
                <w:rFonts w:ascii="Cambria" w:hAnsi="Cambria" w:cs="Cambria"/>
                <w:color w:val="FFFFFF" w:themeColor="background1"/>
              </w:rPr>
              <w:t> </w:t>
            </w:r>
            <w:r w:rsidRPr="00BE3B8D">
              <w:rPr>
                <w:color w:val="FFFFFF" w:themeColor="background1"/>
              </w:rPr>
              <w:t>| Answered:</w:t>
            </w:r>
            <w:r w:rsidRPr="00BE3B8D">
              <w:rPr>
                <w:rFonts w:ascii="Cambria" w:hAnsi="Cambria" w:cs="Cambria"/>
                <w:color w:val="FFFFFF" w:themeColor="background1"/>
              </w:rPr>
              <w:t> </w:t>
            </w:r>
            <w:r w:rsidR="009D7B42" w:rsidRPr="00BE3B8D">
              <w:rPr>
                <w:rStyle w:val="question-answered"/>
                <w:color w:val="FFFFFF" w:themeColor="background1"/>
              </w:rPr>
              <w:t>22</w:t>
            </w:r>
            <w:r w:rsidR="009D7B42">
              <w:rPr>
                <w:rStyle w:val="question-answered"/>
                <w:color w:val="FFFFFF" w:themeColor="background1"/>
              </w:rPr>
              <w:t>3</w:t>
            </w:r>
            <w:r w:rsidR="009D7B42" w:rsidRPr="00BE3B8D">
              <w:rPr>
                <w:rFonts w:ascii="Cambria" w:hAnsi="Cambria" w:cs="Cambria"/>
                <w:color w:val="FFFFFF" w:themeColor="background1"/>
              </w:rPr>
              <w:t> </w:t>
            </w:r>
            <w:r w:rsidRPr="00BE3B8D">
              <w:rPr>
                <w:color w:val="FFFFFF" w:themeColor="background1"/>
              </w:rPr>
              <w:t>(</w:t>
            </w:r>
            <w:r w:rsidRPr="00BE3B8D">
              <w:rPr>
                <w:rStyle w:val="question-answered-percentage"/>
                <w:color w:val="FFFFFF" w:themeColor="background1"/>
              </w:rPr>
              <w:t>6</w:t>
            </w:r>
            <w:r w:rsidR="000A00CF">
              <w:rPr>
                <w:rStyle w:val="question-answered-percentage"/>
                <w:color w:val="FFFFFF" w:themeColor="background1"/>
              </w:rPr>
              <w:t>4</w:t>
            </w:r>
            <w:r w:rsidRPr="00BE3B8D">
              <w:rPr>
                <w:color w:val="FFFFFF" w:themeColor="background1"/>
              </w:rPr>
              <w:t>%)</w:t>
            </w:r>
          </w:p>
        </w:tc>
      </w:tr>
    </w:tbl>
    <w:p w14:paraId="11B6B915" w14:textId="2D05AA53" w:rsidR="00F30249" w:rsidRDefault="00F6180E" w:rsidP="00F30249">
      <w:pPr>
        <w:pStyle w:val="NoSpacing"/>
        <w:rPr>
          <w:noProof/>
        </w:rPr>
      </w:pPr>
      <w:r>
        <w:rPr>
          <w:noProof/>
        </w:rPr>
        <w:t>This question had</w:t>
      </w:r>
      <w:r w:rsidR="00F30249">
        <w:rPr>
          <w:noProof/>
        </w:rPr>
        <w:t xml:space="preserve"> embedded </w:t>
      </w:r>
      <w:r w:rsidR="00440A83">
        <w:rPr>
          <w:noProof/>
        </w:rPr>
        <w:t>survey logic</w:t>
      </w:r>
      <w:r w:rsidR="00F30249">
        <w:rPr>
          <w:noProof/>
        </w:rPr>
        <w:t xml:space="preserve"> </w:t>
      </w:r>
      <w:r w:rsidR="0022300E">
        <w:rPr>
          <w:noProof/>
        </w:rPr>
        <w:t xml:space="preserve">to prompt a follow up question linked to question 10. </w:t>
      </w:r>
      <w:r>
        <w:rPr>
          <w:noProof/>
        </w:rPr>
        <w:t xml:space="preserve">This aimed to discover how strongly </w:t>
      </w:r>
      <w:r w:rsidR="00E97425">
        <w:rPr>
          <w:noProof/>
        </w:rPr>
        <w:t xml:space="preserve">attached respondents were to the old primary school building. </w:t>
      </w:r>
      <w:r>
        <w:rPr>
          <w:noProof/>
        </w:rPr>
        <w:t xml:space="preserve"> </w:t>
      </w:r>
    </w:p>
    <w:p w14:paraId="0383897E" w14:textId="127D5D54" w:rsidR="009847EA" w:rsidRDefault="00C830BE" w:rsidP="00AC00AF">
      <w:pPr>
        <w:pStyle w:val="NoSpacing"/>
        <w:rPr>
          <w:noProof/>
        </w:rPr>
      </w:pPr>
      <w:r>
        <w:rPr>
          <w:noProof/>
        </w:rPr>
        <w:t xml:space="preserve">Responses were categorised into five categories to </w:t>
      </w:r>
      <w:r w:rsidR="00AC00AF">
        <w:rPr>
          <w:noProof/>
        </w:rPr>
        <w:t xml:space="preserve">quantify the </w:t>
      </w:r>
      <w:r w:rsidR="005F4DB2" w:rsidRPr="00B62A6D">
        <w:rPr>
          <w:b/>
          <w:bCs/>
          <w:noProof/>
        </w:rPr>
        <w:t>sentimental attachment to the building</w:t>
      </w:r>
      <w:r w:rsidR="005F4DB2">
        <w:rPr>
          <w:noProof/>
        </w:rPr>
        <w:t>. These cat</w:t>
      </w:r>
      <w:r w:rsidR="00380228">
        <w:rPr>
          <w:noProof/>
        </w:rPr>
        <w:t xml:space="preserve">egories </w:t>
      </w:r>
      <w:r w:rsidR="00262614">
        <w:rPr>
          <w:noProof/>
        </w:rPr>
        <w:t>and the rationale for</w:t>
      </w:r>
      <w:r w:rsidR="00141297">
        <w:rPr>
          <w:noProof/>
        </w:rPr>
        <w:t xml:space="preserve"> </w:t>
      </w:r>
      <w:r w:rsidR="00AC00AF">
        <w:rPr>
          <w:noProof/>
        </w:rPr>
        <w:t>assign</w:t>
      </w:r>
      <w:r w:rsidR="009B226B">
        <w:rPr>
          <w:noProof/>
        </w:rPr>
        <w:t>ing</w:t>
      </w:r>
      <w:r w:rsidR="00AC00AF">
        <w:rPr>
          <w:noProof/>
        </w:rPr>
        <w:t xml:space="preserve"> responses to</w:t>
      </w:r>
      <w:r w:rsidR="00141297">
        <w:rPr>
          <w:noProof/>
        </w:rPr>
        <w:t xml:space="preserve"> them is listed below</w:t>
      </w:r>
      <w:r w:rsidR="009847EA">
        <w:rPr>
          <w:noProof/>
        </w:rPr>
        <w:t>.</w:t>
      </w:r>
    </w:p>
    <w:tbl>
      <w:tblPr>
        <w:tblStyle w:val="TableGrid"/>
        <w:tblW w:w="0" w:type="auto"/>
        <w:tblLook w:val="04A0" w:firstRow="1" w:lastRow="0" w:firstColumn="1" w:lastColumn="0" w:noHBand="0" w:noVBand="1"/>
      </w:tblPr>
      <w:tblGrid>
        <w:gridCol w:w="2230"/>
        <w:gridCol w:w="6786"/>
      </w:tblGrid>
      <w:tr w:rsidR="00254003" w14:paraId="613899C6" w14:textId="77777777" w:rsidTr="00822769">
        <w:tc>
          <w:tcPr>
            <w:tcW w:w="2230" w:type="dxa"/>
            <w:shd w:val="clear" w:color="auto" w:fill="00B0F0"/>
            <w:vAlign w:val="center"/>
          </w:tcPr>
          <w:p w14:paraId="74094468" w14:textId="63E889C8" w:rsidR="00254003" w:rsidRPr="00EE1562" w:rsidRDefault="00254003" w:rsidP="00822769">
            <w:pPr>
              <w:rPr>
                <w:rFonts w:ascii="VIC" w:hAnsi="VIC"/>
                <w:b/>
                <w:bCs/>
                <w:color w:val="FFFFFF" w:themeColor="background1"/>
              </w:rPr>
            </w:pPr>
            <w:r w:rsidRPr="00EE1562">
              <w:rPr>
                <w:rFonts w:ascii="VIC" w:hAnsi="VIC"/>
                <w:b/>
                <w:bCs/>
                <w:color w:val="FFFFFF" w:themeColor="background1"/>
              </w:rPr>
              <w:t>Strong attachment</w:t>
            </w:r>
          </w:p>
        </w:tc>
        <w:tc>
          <w:tcPr>
            <w:tcW w:w="6786" w:type="dxa"/>
          </w:tcPr>
          <w:p w14:paraId="22924A49" w14:textId="32080F49" w:rsidR="00254003" w:rsidRPr="00EE1562" w:rsidRDefault="00254003" w:rsidP="00AC00AF">
            <w:pPr>
              <w:pStyle w:val="NoSpacing"/>
            </w:pPr>
            <w:r w:rsidRPr="00EE1562">
              <w:t xml:space="preserve">respondents who strongly referenced the historical significance of the building and generally used emotive language. </w:t>
            </w:r>
          </w:p>
        </w:tc>
      </w:tr>
      <w:tr w:rsidR="00254003" w14:paraId="30D6C71D" w14:textId="77777777" w:rsidTr="00822769">
        <w:tc>
          <w:tcPr>
            <w:tcW w:w="2230" w:type="dxa"/>
            <w:shd w:val="clear" w:color="auto" w:fill="00B0F0"/>
            <w:vAlign w:val="center"/>
          </w:tcPr>
          <w:p w14:paraId="5370372A" w14:textId="13943CC2" w:rsidR="00254003" w:rsidRPr="00EE1562" w:rsidRDefault="00254003" w:rsidP="00822769">
            <w:pPr>
              <w:rPr>
                <w:rFonts w:ascii="VIC" w:hAnsi="VIC"/>
                <w:b/>
                <w:bCs/>
                <w:color w:val="FFFFFF" w:themeColor="background1"/>
              </w:rPr>
            </w:pPr>
            <w:r w:rsidRPr="00EE1562">
              <w:rPr>
                <w:rFonts w:ascii="VIC" w:hAnsi="VIC"/>
                <w:b/>
                <w:bCs/>
                <w:color w:val="FFFFFF" w:themeColor="background1"/>
              </w:rPr>
              <w:lastRenderedPageBreak/>
              <w:t>Moderate attachment</w:t>
            </w:r>
          </w:p>
        </w:tc>
        <w:tc>
          <w:tcPr>
            <w:tcW w:w="6786" w:type="dxa"/>
          </w:tcPr>
          <w:p w14:paraId="1301383A" w14:textId="567F3552" w:rsidR="00254003" w:rsidRPr="00EE1562" w:rsidRDefault="00254003" w:rsidP="00AC00AF">
            <w:pPr>
              <w:pStyle w:val="NoSpacing"/>
            </w:pPr>
            <w:r w:rsidRPr="00EE1562">
              <w:t>respondents who opted to restore and repurpose the building, with no strong reference to its history</w:t>
            </w:r>
            <w:r w:rsidR="00AB221E">
              <w:t xml:space="preserve"> or use of emotive language</w:t>
            </w:r>
            <w:r w:rsidRPr="00EE1562">
              <w:t>.</w:t>
            </w:r>
          </w:p>
        </w:tc>
      </w:tr>
      <w:tr w:rsidR="00254003" w14:paraId="561876EC" w14:textId="77777777" w:rsidTr="00822769">
        <w:tc>
          <w:tcPr>
            <w:tcW w:w="2230" w:type="dxa"/>
            <w:shd w:val="clear" w:color="auto" w:fill="00B0F0"/>
            <w:vAlign w:val="center"/>
          </w:tcPr>
          <w:p w14:paraId="3AA1664C" w14:textId="63072EA1" w:rsidR="00254003" w:rsidRPr="00EE1562" w:rsidRDefault="00254003" w:rsidP="00822769">
            <w:pPr>
              <w:rPr>
                <w:rFonts w:ascii="VIC" w:hAnsi="VIC"/>
                <w:b/>
                <w:bCs/>
                <w:color w:val="FFFFFF" w:themeColor="background1"/>
              </w:rPr>
            </w:pPr>
            <w:r w:rsidRPr="00EE1562">
              <w:rPr>
                <w:rFonts w:ascii="VIC" w:hAnsi="VIC"/>
                <w:b/>
                <w:bCs/>
                <w:color w:val="FFFFFF" w:themeColor="background1"/>
              </w:rPr>
              <w:t>Neutral attachment</w:t>
            </w:r>
          </w:p>
        </w:tc>
        <w:tc>
          <w:tcPr>
            <w:tcW w:w="6786" w:type="dxa"/>
          </w:tcPr>
          <w:p w14:paraId="5CDE4561" w14:textId="1545DA0D" w:rsidR="00254003" w:rsidRPr="00EE1562" w:rsidRDefault="00254003" w:rsidP="00254003">
            <w:pPr>
              <w:rPr>
                <w:rFonts w:ascii="VIC" w:hAnsi="VIC"/>
              </w:rPr>
            </w:pPr>
            <w:r w:rsidRPr="00EE1562">
              <w:rPr>
                <w:rFonts w:ascii="VIC" w:hAnsi="VIC"/>
              </w:rPr>
              <w:t>respondents who recognised the historical significance but accepted that restoration and maintenance of the building may be cost prohibitive.</w:t>
            </w:r>
          </w:p>
        </w:tc>
      </w:tr>
      <w:tr w:rsidR="00254003" w14:paraId="392707B2" w14:textId="77777777" w:rsidTr="00822769">
        <w:tc>
          <w:tcPr>
            <w:tcW w:w="2230" w:type="dxa"/>
            <w:shd w:val="clear" w:color="auto" w:fill="00B0F0"/>
            <w:vAlign w:val="center"/>
          </w:tcPr>
          <w:p w14:paraId="03973007" w14:textId="692697A8" w:rsidR="00254003" w:rsidRPr="00EE1562" w:rsidRDefault="00254003" w:rsidP="00822769">
            <w:pPr>
              <w:rPr>
                <w:rFonts w:ascii="VIC" w:hAnsi="VIC"/>
                <w:b/>
                <w:bCs/>
                <w:color w:val="FFFFFF" w:themeColor="background1"/>
              </w:rPr>
            </w:pPr>
            <w:r w:rsidRPr="00EE1562">
              <w:rPr>
                <w:rFonts w:ascii="VIC" w:hAnsi="VIC"/>
                <w:b/>
                <w:bCs/>
                <w:color w:val="FFFFFF" w:themeColor="background1"/>
              </w:rPr>
              <w:t>Some attachment</w:t>
            </w:r>
          </w:p>
        </w:tc>
        <w:tc>
          <w:tcPr>
            <w:tcW w:w="6786" w:type="dxa"/>
          </w:tcPr>
          <w:p w14:paraId="5A1A2C6C" w14:textId="40F10853" w:rsidR="00254003" w:rsidRPr="00EE1562" w:rsidRDefault="00EE1562" w:rsidP="00F4682D">
            <w:pPr>
              <w:pStyle w:val="NoSpacing"/>
            </w:pPr>
            <w:r w:rsidRPr="00EE1562">
              <w:t>respondents who had a preference to keep the building, but their language was passive and no reference to its histor</w:t>
            </w:r>
            <w:r w:rsidR="00AC00AF">
              <w:t xml:space="preserve">ical significance was </w:t>
            </w:r>
            <w:r w:rsidRPr="00EE1562">
              <w:t>made.</w:t>
            </w:r>
          </w:p>
        </w:tc>
      </w:tr>
      <w:tr w:rsidR="00254003" w14:paraId="75FF2411" w14:textId="77777777" w:rsidTr="00822769">
        <w:tc>
          <w:tcPr>
            <w:tcW w:w="2230" w:type="dxa"/>
            <w:shd w:val="clear" w:color="auto" w:fill="00B0F0"/>
            <w:vAlign w:val="center"/>
          </w:tcPr>
          <w:p w14:paraId="295F170D" w14:textId="618B32FC" w:rsidR="00254003" w:rsidRPr="00EE1562" w:rsidRDefault="00254003" w:rsidP="00822769">
            <w:pPr>
              <w:rPr>
                <w:rFonts w:ascii="VIC" w:hAnsi="VIC"/>
                <w:b/>
                <w:bCs/>
                <w:color w:val="FFFFFF" w:themeColor="background1"/>
              </w:rPr>
            </w:pPr>
            <w:r w:rsidRPr="00EE1562">
              <w:rPr>
                <w:rFonts w:ascii="VIC" w:hAnsi="VIC"/>
                <w:b/>
                <w:bCs/>
                <w:color w:val="FFFFFF" w:themeColor="background1"/>
              </w:rPr>
              <w:t>No attachment</w:t>
            </w:r>
          </w:p>
        </w:tc>
        <w:tc>
          <w:tcPr>
            <w:tcW w:w="6786" w:type="dxa"/>
          </w:tcPr>
          <w:p w14:paraId="400409F7" w14:textId="0AE94D9D" w:rsidR="00254003" w:rsidRPr="00EE1562" w:rsidRDefault="00EE1562" w:rsidP="00254003">
            <w:pPr>
              <w:rPr>
                <w:rFonts w:ascii="VIC" w:hAnsi="VIC"/>
              </w:rPr>
            </w:pPr>
            <w:r w:rsidRPr="00EE1562">
              <w:rPr>
                <w:rFonts w:ascii="VIC" w:hAnsi="VIC"/>
              </w:rPr>
              <w:t>respondents who either did not care what happened to the building or opted for it to be demolished.</w:t>
            </w:r>
          </w:p>
        </w:tc>
      </w:tr>
    </w:tbl>
    <w:p w14:paraId="32569BEC" w14:textId="3C6FCF9B" w:rsidR="1BB3F202" w:rsidRDefault="000A00CF" w:rsidP="1BB3F202">
      <w:pPr>
        <w:pStyle w:val="NoSpacing"/>
      </w:pPr>
      <w:r>
        <w:rPr>
          <w:noProof/>
        </w:rPr>
        <w:drawing>
          <wp:inline distT="0" distB="0" distL="0" distR="0" wp14:anchorId="543F13F0" wp14:editId="07CE013F">
            <wp:extent cx="5713679" cy="3200400"/>
            <wp:effectExtent l="0" t="0" r="190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1276"/>
        <w:gridCol w:w="1219"/>
      </w:tblGrid>
      <w:tr w:rsidR="006064C4" w:rsidRPr="00773C51" w14:paraId="4CFF2733" w14:textId="77777777" w:rsidTr="00CC4092">
        <w:trPr>
          <w:trHeight w:val="397"/>
        </w:trPr>
        <w:tc>
          <w:tcPr>
            <w:tcW w:w="6521" w:type="dxa"/>
          </w:tcPr>
          <w:p w14:paraId="5E8D4852" w14:textId="6D20668F" w:rsidR="006064C4" w:rsidRPr="00084A96" w:rsidRDefault="006064C4" w:rsidP="00CC4092">
            <w:pPr>
              <w:rPr>
                <w:rFonts w:ascii="VIC" w:eastAsia="Times New Roman" w:hAnsi="VIC" w:cs="Calibri"/>
                <w:b/>
                <w:bCs/>
                <w:sz w:val="20"/>
                <w:szCs w:val="20"/>
                <w:lang w:eastAsia="en-AU"/>
              </w:rPr>
            </w:pPr>
            <w:r w:rsidRPr="00084A96">
              <w:rPr>
                <w:rFonts w:ascii="VIC" w:eastAsia="Times New Roman" w:hAnsi="VIC" w:cs="Calibri"/>
                <w:b/>
                <w:bCs/>
                <w:sz w:val="20"/>
                <w:szCs w:val="20"/>
                <w:lang w:eastAsia="en-AU"/>
              </w:rPr>
              <w:t xml:space="preserve">Category </w:t>
            </w:r>
          </w:p>
        </w:tc>
        <w:tc>
          <w:tcPr>
            <w:tcW w:w="1276" w:type="dxa"/>
          </w:tcPr>
          <w:p w14:paraId="6D1C65C7" w14:textId="77777777" w:rsidR="006064C4" w:rsidRPr="00084A96" w:rsidRDefault="006064C4" w:rsidP="00CC4092">
            <w:pPr>
              <w:jc w:val="right"/>
              <w:rPr>
                <w:rFonts w:ascii="VIC" w:eastAsia="Times New Roman" w:hAnsi="VIC" w:cs="Calibri"/>
                <w:b/>
                <w:bCs/>
                <w:sz w:val="20"/>
                <w:szCs w:val="20"/>
                <w:lang w:eastAsia="en-AU"/>
              </w:rPr>
            </w:pPr>
            <w:r w:rsidRPr="00084A96">
              <w:rPr>
                <w:rFonts w:ascii="VIC" w:eastAsia="Times New Roman" w:hAnsi="VIC" w:cs="Calibri"/>
                <w:b/>
                <w:bCs/>
                <w:sz w:val="20"/>
                <w:szCs w:val="20"/>
                <w:lang w:eastAsia="en-AU"/>
              </w:rPr>
              <w:t>%</w:t>
            </w:r>
          </w:p>
        </w:tc>
        <w:tc>
          <w:tcPr>
            <w:tcW w:w="1219" w:type="dxa"/>
          </w:tcPr>
          <w:p w14:paraId="75796406" w14:textId="77777777" w:rsidR="006064C4" w:rsidRPr="00084A96" w:rsidRDefault="006064C4" w:rsidP="00CC4092">
            <w:pPr>
              <w:jc w:val="right"/>
              <w:rPr>
                <w:rFonts w:ascii="VIC" w:eastAsia="Times New Roman" w:hAnsi="VIC" w:cs="Calibri"/>
                <w:b/>
                <w:bCs/>
                <w:sz w:val="20"/>
                <w:szCs w:val="20"/>
                <w:lang w:eastAsia="en-AU"/>
              </w:rPr>
            </w:pPr>
            <w:r w:rsidRPr="00084A96">
              <w:rPr>
                <w:rFonts w:ascii="VIC" w:eastAsia="Times New Roman" w:hAnsi="VIC" w:cs="Calibri"/>
                <w:b/>
                <w:bCs/>
                <w:sz w:val="20"/>
                <w:szCs w:val="20"/>
                <w:lang w:eastAsia="en-AU"/>
              </w:rPr>
              <w:t>Count</w:t>
            </w:r>
          </w:p>
        </w:tc>
      </w:tr>
      <w:tr w:rsidR="00D03EC5" w:rsidRPr="00773C51" w14:paraId="3CEB1843" w14:textId="77777777" w:rsidTr="00CC4092">
        <w:tc>
          <w:tcPr>
            <w:tcW w:w="6521" w:type="dxa"/>
            <w:vAlign w:val="bottom"/>
          </w:tcPr>
          <w:p w14:paraId="738FB474" w14:textId="07FA52F4" w:rsidR="00D03EC5" w:rsidRPr="00084A96" w:rsidRDefault="00D03EC5" w:rsidP="00D03EC5">
            <w:pPr>
              <w:rPr>
                <w:rFonts w:ascii="VIC" w:eastAsia="Times New Roman" w:hAnsi="VIC" w:cs="Calibri"/>
                <w:sz w:val="20"/>
                <w:szCs w:val="20"/>
                <w:lang w:eastAsia="en-AU"/>
              </w:rPr>
            </w:pPr>
            <w:r w:rsidRPr="00084A96">
              <w:rPr>
                <w:rFonts w:ascii="VIC" w:hAnsi="VIC" w:cs="Calibri"/>
                <w:color w:val="000000"/>
                <w:sz w:val="20"/>
                <w:szCs w:val="20"/>
              </w:rPr>
              <w:t xml:space="preserve">Strong attachment </w:t>
            </w:r>
          </w:p>
        </w:tc>
        <w:tc>
          <w:tcPr>
            <w:tcW w:w="1276" w:type="dxa"/>
            <w:vAlign w:val="bottom"/>
          </w:tcPr>
          <w:p w14:paraId="6B0AB9AE" w14:textId="287C4294" w:rsidR="00D03EC5" w:rsidRPr="00084A96" w:rsidRDefault="000A00CF" w:rsidP="00D03EC5">
            <w:pPr>
              <w:jc w:val="right"/>
              <w:rPr>
                <w:rFonts w:ascii="VIC" w:eastAsia="Times New Roman" w:hAnsi="VIC" w:cs="Calibri"/>
                <w:sz w:val="20"/>
                <w:szCs w:val="20"/>
                <w:lang w:eastAsia="en-AU"/>
              </w:rPr>
            </w:pPr>
            <w:r>
              <w:rPr>
                <w:rFonts w:ascii="VIC" w:hAnsi="VIC"/>
                <w:color w:val="000000"/>
                <w:sz w:val="20"/>
                <w:szCs w:val="20"/>
              </w:rPr>
              <w:t>65.02</w:t>
            </w:r>
            <w:r w:rsidR="00084A96">
              <w:rPr>
                <w:rFonts w:ascii="VIC" w:hAnsi="VIC"/>
                <w:color w:val="000000"/>
                <w:sz w:val="20"/>
                <w:szCs w:val="20"/>
              </w:rPr>
              <w:t>%</w:t>
            </w:r>
          </w:p>
        </w:tc>
        <w:tc>
          <w:tcPr>
            <w:tcW w:w="1219" w:type="dxa"/>
            <w:vAlign w:val="bottom"/>
          </w:tcPr>
          <w:p w14:paraId="158225A6" w14:textId="0E9A2729" w:rsidR="00D03EC5" w:rsidRPr="00084A96" w:rsidRDefault="00D03EC5" w:rsidP="00D03EC5">
            <w:pPr>
              <w:jc w:val="right"/>
              <w:rPr>
                <w:rFonts w:ascii="VIC" w:eastAsia="Times New Roman" w:hAnsi="VIC" w:cs="Calibri"/>
                <w:sz w:val="20"/>
                <w:szCs w:val="20"/>
                <w:lang w:eastAsia="en-AU"/>
              </w:rPr>
            </w:pPr>
            <w:r w:rsidRPr="00084A96">
              <w:rPr>
                <w:rFonts w:ascii="VIC" w:hAnsi="VIC"/>
                <w:color w:val="000000"/>
                <w:sz w:val="20"/>
                <w:szCs w:val="20"/>
              </w:rPr>
              <w:t>145</w:t>
            </w:r>
          </w:p>
        </w:tc>
      </w:tr>
      <w:tr w:rsidR="00D03EC5" w:rsidRPr="00773C51" w14:paraId="637A69EB" w14:textId="77777777" w:rsidTr="00CC4092">
        <w:tc>
          <w:tcPr>
            <w:tcW w:w="6521" w:type="dxa"/>
            <w:vAlign w:val="bottom"/>
          </w:tcPr>
          <w:p w14:paraId="220E9CB5" w14:textId="0C7C8E11" w:rsidR="00D03EC5" w:rsidRPr="00084A96" w:rsidRDefault="00D03EC5" w:rsidP="00D03EC5">
            <w:pPr>
              <w:rPr>
                <w:rFonts w:ascii="VIC" w:eastAsia="Times New Roman" w:hAnsi="VIC" w:cs="Calibri"/>
                <w:sz w:val="20"/>
                <w:szCs w:val="20"/>
                <w:lang w:eastAsia="en-AU"/>
              </w:rPr>
            </w:pPr>
            <w:r w:rsidRPr="00084A96">
              <w:rPr>
                <w:rFonts w:ascii="VIC" w:hAnsi="VIC" w:cs="Calibri"/>
                <w:color w:val="000000"/>
                <w:sz w:val="20"/>
                <w:szCs w:val="20"/>
              </w:rPr>
              <w:t xml:space="preserve">Moderate attachment </w:t>
            </w:r>
          </w:p>
        </w:tc>
        <w:tc>
          <w:tcPr>
            <w:tcW w:w="1276" w:type="dxa"/>
            <w:vAlign w:val="bottom"/>
          </w:tcPr>
          <w:p w14:paraId="259E817B" w14:textId="4212F65E" w:rsidR="00D03EC5" w:rsidRPr="00084A96" w:rsidRDefault="000A00CF" w:rsidP="00D03EC5">
            <w:pPr>
              <w:jc w:val="right"/>
              <w:rPr>
                <w:rFonts w:ascii="VIC" w:eastAsia="Times New Roman" w:hAnsi="VIC" w:cs="Calibri"/>
                <w:sz w:val="20"/>
                <w:szCs w:val="20"/>
                <w:lang w:eastAsia="en-AU"/>
              </w:rPr>
            </w:pPr>
            <w:r>
              <w:rPr>
                <w:rFonts w:ascii="VIC" w:hAnsi="VIC"/>
                <w:color w:val="000000"/>
                <w:sz w:val="20"/>
                <w:szCs w:val="20"/>
              </w:rPr>
              <w:t>17.94</w:t>
            </w:r>
            <w:r w:rsidR="00084A96">
              <w:rPr>
                <w:rFonts w:ascii="VIC" w:hAnsi="VIC"/>
                <w:color w:val="000000"/>
                <w:sz w:val="20"/>
                <w:szCs w:val="20"/>
              </w:rPr>
              <w:t>%</w:t>
            </w:r>
          </w:p>
        </w:tc>
        <w:tc>
          <w:tcPr>
            <w:tcW w:w="1219" w:type="dxa"/>
            <w:vAlign w:val="bottom"/>
          </w:tcPr>
          <w:p w14:paraId="4CDA083A" w14:textId="1D8C1187" w:rsidR="00D03EC5" w:rsidRPr="00084A96" w:rsidRDefault="00D03EC5" w:rsidP="00D03EC5">
            <w:pPr>
              <w:jc w:val="right"/>
              <w:rPr>
                <w:rFonts w:ascii="VIC" w:eastAsia="Times New Roman" w:hAnsi="VIC" w:cs="Calibri"/>
                <w:sz w:val="20"/>
                <w:szCs w:val="20"/>
                <w:lang w:eastAsia="en-AU"/>
              </w:rPr>
            </w:pPr>
            <w:r w:rsidRPr="00084A96">
              <w:rPr>
                <w:rFonts w:ascii="VIC" w:hAnsi="VIC"/>
                <w:color w:val="000000"/>
                <w:sz w:val="20"/>
                <w:szCs w:val="20"/>
              </w:rPr>
              <w:t>40</w:t>
            </w:r>
          </w:p>
        </w:tc>
      </w:tr>
      <w:tr w:rsidR="00D03EC5" w:rsidRPr="00773C51" w14:paraId="29C2E9A5" w14:textId="77777777" w:rsidTr="00CC4092">
        <w:tc>
          <w:tcPr>
            <w:tcW w:w="6521" w:type="dxa"/>
            <w:vAlign w:val="bottom"/>
          </w:tcPr>
          <w:p w14:paraId="6A3E35D5" w14:textId="67E626B0" w:rsidR="00D03EC5" w:rsidRPr="00084A96" w:rsidRDefault="00D03EC5" w:rsidP="00D03EC5">
            <w:pPr>
              <w:rPr>
                <w:rFonts w:ascii="VIC" w:eastAsia="Times New Roman" w:hAnsi="VIC" w:cs="Calibri"/>
                <w:sz w:val="20"/>
                <w:szCs w:val="20"/>
                <w:lang w:eastAsia="en-AU"/>
              </w:rPr>
            </w:pPr>
            <w:r w:rsidRPr="00084A96">
              <w:rPr>
                <w:rFonts w:ascii="VIC" w:hAnsi="VIC" w:cs="Calibri"/>
                <w:color w:val="000000"/>
                <w:sz w:val="20"/>
                <w:szCs w:val="20"/>
              </w:rPr>
              <w:t xml:space="preserve">Neutral attachment </w:t>
            </w:r>
          </w:p>
        </w:tc>
        <w:tc>
          <w:tcPr>
            <w:tcW w:w="1276" w:type="dxa"/>
            <w:vAlign w:val="bottom"/>
          </w:tcPr>
          <w:p w14:paraId="6FA427EF" w14:textId="6C823C60" w:rsidR="00D03EC5" w:rsidRPr="00084A96" w:rsidRDefault="000A00CF" w:rsidP="00D03EC5">
            <w:pPr>
              <w:jc w:val="right"/>
              <w:rPr>
                <w:rFonts w:ascii="VIC" w:eastAsia="Times New Roman" w:hAnsi="VIC" w:cs="Calibri"/>
                <w:sz w:val="20"/>
                <w:szCs w:val="20"/>
                <w:lang w:eastAsia="en-AU"/>
              </w:rPr>
            </w:pPr>
            <w:r>
              <w:rPr>
                <w:rFonts w:ascii="VIC" w:hAnsi="VIC"/>
                <w:color w:val="000000"/>
                <w:sz w:val="20"/>
                <w:szCs w:val="20"/>
              </w:rPr>
              <w:t>8.07</w:t>
            </w:r>
            <w:r w:rsidR="00084A96">
              <w:rPr>
                <w:rFonts w:ascii="VIC" w:hAnsi="VIC"/>
                <w:color w:val="000000"/>
                <w:sz w:val="20"/>
                <w:szCs w:val="20"/>
              </w:rPr>
              <w:t>%</w:t>
            </w:r>
          </w:p>
        </w:tc>
        <w:tc>
          <w:tcPr>
            <w:tcW w:w="1219" w:type="dxa"/>
            <w:vAlign w:val="bottom"/>
          </w:tcPr>
          <w:p w14:paraId="079CE9D3" w14:textId="27BD2347" w:rsidR="00D03EC5" w:rsidRPr="00084A96" w:rsidRDefault="00D03EC5" w:rsidP="00D03EC5">
            <w:pPr>
              <w:jc w:val="right"/>
              <w:rPr>
                <w:rFonts w:ascii="VIC" w:eastAsia="Times New Roman" w:hAnsi="VIC" w:cs="Calibri"/>
                <w:sz w:val="20"/>
                <w:szCs w:val="20"/>
                <w:lang w:eastAsia="en-AU"/>
              </w:rPr>
            </w:pPr>
            <w:r w:rsidRPr="00084A96">
              <w:rPr>
                <w:rFonts w:ascii="VIC" w:hAnsi="VIC"/>
                <w:color w:val="000000"/>
                <w:sz w:val="20"/>
                <w:szCs w:val="20"/>
              </w:rPr>
              <w:t>18</w:t>
            </w:r>
          </w:p>
        </w:tc>
      </w:tr>
      <w:tr w:rsidR="00D03EC5" w:rsidRPr="00773C51" w14:paraId="0B1302E3" w14:textId="77777777" w:rsidTr="00CC4092">
        <w:tc>
          <w:tcPr>
            <w:tcW w:w="6521" w:type="dxa"/>
            <w:vAlign w:val="bottom"/>
          </w:tcPr>
          <w:p w14:paraId="0854FEB2" w14:textId="036712C2" w:rsidR="00D03EC5" w:rsidRPr="00084A96" w:rsidRDefault="00D03EC5" w:rsidP="00D03EC5">
            <w:pPr>
              <w:rPr>
                <w:rFonts w:ascii="VIC" w:hAnsi="VIC" w:cs="Segoe UI"/>
                <w:sz w:val="20"/>
                <w:szCs w:val="20"/>
              </w:rPr>
            </w:pPr>
            <w:r w:rsidRPr="00084A96">
              <w:rPr>
                <w:rFonts w:ascii="VIC" w:hAnsi="VIC" w:cs="Calibri"/>
                <w:color w:val="000000"/>
                <w:sz w:val="20"/>
                <w:szCs w:val="20"/>
              </w:rPr>
              <w:t xml:space="preserve">Some attachment </w:t>
            </w:r>
          </w:p>
        </w:tc>
        <w:tc>
          <w:tcPr>
            <w:tcW w:w="1276" w:type="dxa"/>
            <w:vAlign w:val="bottom"/>
          </w:tcPr>
          <w:p w14:paraId="3FBB9B5A" w14:textId="5B5332F9" w:rsidR="00D03EC5" w:rsidRPr="00084A96" w:rsidRDefault="000A00CF" w:rsidP="00D03EC5">
            <w:pPr>
              <w:jc w:val="right"/>
              <w:rPr>
                <w:rFonts w:ascii="VIC" w:hAnsi="VIC" w:cs="Segoe UI"/>
                <w:sz w:val="20"/>
                <w:szCs w:val="20"/>
              </w:rPr>
            </w:pPr>
            <w:r>
              <w:rPr>
                <w:rFonts w:ascii="VIC" w:hAnsi="VIC"/>
                <w:color w:val="000000"/>
                <w:sz w:val="20"/>
                <w:szCs w:val="20"/>
              </w:rPr>
              <w:t>4.93</w:t>
            </w:r>
            <w:r w:rsidR="00084A96">
              <w:rPr>
                <w:rFonts w:ascii="VIC" w:hAnsi="VIC"/>
                <w:color w:val="000000"/>
                <w:sz w:val="20"/>
                <w:szCs w:val="20"/>
              </w:rPr>
              <w:t>%</w:t>
            </w:r>
          </w:p>
        </w:tc>
        <w:tc>
          <w:tcPr>
            <w:tcW w:w="1219" w:type="dxa"/>
            <w:vAlign w:val="bottom"/>
          </w:tcPr>
          <w:p w14:paraId="1B439760" w14:textId="60BB91BB" w:rsidR="00D03EC5" w:rsidRPr="00084A96" w:rsidRDefault="00D03EC5" w:rsidP="00D03EC5">
            <w:pPr>
              <w:jc w:val="right"/>
              <w:rPr>
                <w:rFonts w:ascii="VIC" w:hAnsi="VIC" w:cs="Segoe UI"/>
                <w:sz w:val="20"/>
                <w:szCs w:val="20"/>
              </w:rPr>
            </w:pPr>
            <w:r w:rsidRPr="00084A96">
              <w:rPr>
                <w:rFonts w:ascii="VIC" w:hAnsi="VIC"/>
                <w:color w:val="000000"/>
                <w:sz w:val="20"/>
                <w:szCs w:val="20"/>
              </w:rPr>
              <w:t>11</w:t>
            </w:r>
          </w:p>
        </w:tc>
      </w:tr>
      <w:tr w:rsidR="00D03EC5" w:rsidRPr="00773C51" w14:paraId="58601F76" w14:textId="77777777" w:rsidTr="00CC4092">
        <w:tc>
          <w:tcPr>
            <w:tcW w:w="6521" w:type="dxa"/>
            <w:vAlign w:val="bottom"/>
          </w:tcPr>
          <w:p w14:paraId="212E4B64" w14:textId="24474BFC" w:rsidR="00D03EC5" w:rsidRPr="00084A96" w:rsidRDefault="00D03EC5" w:rsidP="00D03EC5">
            <w:pPr>
              <w:rPr>
                <w:rFonts w:ascii="VIC" w:hAnsi="VIC" w:cs="Segoe UI"/>
                <w:sz w:val="20"/>
                <w:szCs w:val="20"/>
              </w:rPr>
            </w:pPr>
            <w:r w:rsidRPr="00084A96">
              <w:rPr>
                <w:rFonts w:ascii="VIC" w:hAnsi="VIC" w:cs="Calibri"/>
                <w:color w:val="000000"/>
                <w:sz w:val="20"/>
                <w:szCs w:val="20"/>
              </w:rPr>
              <w:t xml:space="preserve">No attachment </w:t>
            </w:r>
          </w:p>
        </w:tc>
        <w:tc>
          <w:tcPr>
            <w:tcW w:w="1276" w:type="dxa"/>
            <w:vAlign w:val="bottom"/>
          </w:tcPr>
          <w:p w14:paraId="080F0F54" w14:textId="21D75D4A" w:rsidR="00D03EC5" w:rsidRPr="00084A96" w:rsidRDefault="000A00CF" w:rsidP="00D03EC5">
            <w:pPr>
              <w:jc w:val="right"/>
              <w:rPr>
                <w:rFonts w:ascii="VIC" w:hAnsi="VIC" w:cs="Segoe UI"/>
                <w:sz w:val="20"/>
                <w:szCs w:val="20"/>
              </w:rPr>
            </w:pPr>
            <w:r>
              <w:rPr>
                <w:rFonts w:ascii="VIC" w:hAnsi="VIC"/>
                <w:color w:val="000000"/>
                <w:sz w:val="20"/>
                <w:szCs w:val="20"/>
              </w:rPr>
              <w:t>4.04</w:t>
            </w:r>
            <w:r w:rsidR="00084A96">
              <w:rPr>
                <w:rFonts w:ascii="VIC" w:hAnsi="VIC"/>
                <w:color w:val="000000"/>
                <w:sz w:val="20"/>
                <w:szCs w:val="20"/>
              </w:rPr>
              <w:t>%</w:t>
            </w:r>
          </w:p>
        </w:tc>
        <w:tc>
          <w:tcPr>
            <w:tcW w:w="1219" w:type="dxa"/>
            <w:vAlign w:val="bottom"/>
          </w:tcPr>
          <w:p w14:paraId="44CBC562" w14:textId="29EA7183" w:rsidR="00D03EC5" w:rsidRPr="00084A96" w:rsidRDefault="00D03EC5" w:rsidP="00D03EC5">
            <w:pPr>
              <w:jc w:val="right"/>
              <w:rPr>
                <w:rFonts w:ascii="VIC" w:hAnsi="VIC" w:cs="Segoe UI"/>
                <w:sz w:val="20"/>
                <w:szCs w:val="20"/>
              </w:rPr>
            </w:pPr>
            <w:r w:rsidRPr="00084A96">
              <w:rPr>
                <w:rFonts w:ascii="VIC" w:hAnsi="VIC"/>
                <w:color w:val="000000"/>
                <w:sz w:val="20"/>
                <w:szCs w:val="20"/>
              </w:rPr>
              <w:t>9</w:t>
            </w:r>
          </w:p>
        </w:tc>
      </w:tr>
      <w:tr w:rsidR="006064C4" w:rsidRPr="00773C51" w14:paraId="0D76E939" w14:textId="77777777" w:rsidTr="00CC4092">
        <w:tc>
          <w:tcPr>
            <w:tcW w:w="0" w:type="auto"/>
            <w:vAlign w:val="center"/>
            <w:hideMark/>
          </w:tcPr>
          <w:p w14:paraId="358A15F1" w14:textId="77777777" w:rsidR="006064C4" w:rsidRPr="00084A96" w:rsidRDefault="006064C4" w:rsidP="00CC4092">
            <w:pPr>
              <w:rPr>
                <w:rFonts w:ascii="VIC" w:eastAsia="Times New Roman" w:hAnsi="VIC" w:cs="Segoe UI"/>
                <w:b/>
                <w:bCs/>
                <w:sz w:val="20"/>
                <w:szCs w:val="20"/>
                <w:lang w:eastAsia="en-AU"/>
              </w:rPr>
            </w:pPr>
            <w:r w:rsidRPr="00084A96">
              <w:rPr>
                <w:rFonts w:ascii="VIC" w:hAnsi="VIC" w:cs="Segoe UI"/>
                <w:b/>
                <w:bCs/>
                <w:sz w:val="20"/>
                <w:szCs w:val="20"/>
              </w:rPr>
              <w:t>Total</w:t>
            </w:r>
          </w:p>
        </w:tc>
        <w:tc>
          <w:tcPr>
            <w:tcW w:w="0" w:type="auto"/>
            <w:vAlign w:val="center"/>
            <w:hideMark/>
          </w:tcPr>
          <w:p w14:paraId="0D787E78" w14:textId="3F95DF7C" w:rsidR="006064C4" w:rsidRPr="00084A96" w:rsidRDefault="00042280" w:rsidP="00CC4092">
            <w:pPr>
              <w:jc w:val="right"/>
              <w:rPr>
                <w:rFonts w:ascii="VIC" w:eastAsia="Times New Roman" w:hAnsi="VIC" w:cs="Segoe UI"/>
                <w:b/>
                <w:bCs/>
                <w:sz w:val="20"/>
                <w:szCs w:val="20"/>
                <w:lang w:eastAsia="en-AU"/>
              </w:rPr>
            </w:pPr>
            <w:r w:rsidRPr="00084A96">
              <w:rPr>
                <w:rFonts w:ascii="VIC" w:eastAsia="Times New Roman" w:hAnsi="VIC" w:cs="Segoe UI"/>
                <w:b/>
                <w:bCs/>
                <w:sz w:val="20"/>
                <w:szCs w:val="20"/>
                <w:lang w:eastAsia="en-AU"/>
              </w:rPr>
              <w:t>100</w:t>
            </w:r>
            <w:r w:rsidR="00084A96">
              <w:rPr>
                <w:rFonts w:ascii="VIC" w:eastAsia="Times New Roman" w:hAnsi="VIC" w:cs="Segoe UI"/>
                <w:b/>
                <w:bCs/>
                <w:sz w:val="20"/>
                <w:szCs w:val="20"/>
                <w:lang w:eastAsia="en-AU"/>
              </w:rPr>
              <w:t>%</w:t>
            </w:r>
          </w:p>
        </w:tc>
        <w:tc>
          <w:tcPr>
            <w:tcW w:w="0" w:type="auto"/>
            <w:vAlign w:val="center"/>
            <w:hideMark/>
          </w:tcPr>
          <w:p w14:paraId="629872BF" w14:textId="5E22A9C3" w:rsidR="006064C4" w:rsidRPr="00084A96" w:rsidRDefault="00D8477B" w:rsidP="00CC4092">
            <w:pPr>
              <w:jc w:val="right"/>
              <w:rPr>
                <w:rFonts w:ascii="VIC" w:eastAsia="Times New Roman" w:hAnsi="VIC" w:cs="Segoe UI"/>
                <w:b/>
                <w:bCs/>
                <w:sz w:val="20"/>
                <w:szCs w:val="20"/>
                <w:lang w:eastAsia="en-AU"/>
              </w:rPr>
            </w:pPr>
            <w:r>
              <w:rPr>
                <w:rFonts w:ascii="VIC" w:eastAsia="Times New Roman" w:hAnsi="VIC" w:cs="Segoe UI"/>
                <w:b/>
                <w:bCs/>
                <w:sz w:val="20"/>
                <w:szCs w:val="20"/>
                <w:lang w:eastAsia="en-AU"/>
              </w:rPr>
              <w:t>223</w:t>
            </w:r>
          </w:p>
        </w:tc>
      </w:tr>
    </w:tbl>
    <w:p w14:paraId="494C1081" w14:textId="22B5986E" w:rsidR="00B32A34" w:rsidRDefault="00B32A34" w:rsidP="00D5703E">
      <w:pPr>
        <w:pStyle w:val="NoSpacing"/>
        <w:rPr>
          <w:sz w:val="20"/>
          <w:szCs w:val="20"/>
        </w:rPr>
      </w:pPr>
    </w:p>
    <w:p w14:paraId="1EB50CB7" w14:textId="433DC4F0" w:rsidR="00A825FF" w:rsidRPr="00B32A34" w:rsidRDefault="00B32A34" w:rsidP="00B32A34">
      <w:pPr>
        <w:rPr>
          <w:rFonts w:ascii="VIC" w:hAnsi="VIC"/>
          <w:sz w:val="20"/>
          <w:szCs w:val="20"/>
        </w:rPr>
      </w:pPr>
      <w:r>
        <w:rPr>
          <w:sz w:val="20"/>
          <w:szCs w:val="20"/>
        </w:rPr>
        <w:br w:type="page"/>
      </w:r>
    </w:p>
    <w:p w14:paraId="59080797" w14:textId="5BA19D8B" w:rsidR="00C46D28" w:rsidRPr="00EA2BE0" w:rsidRDefault="00C46D28" w:rsidP="00EA2BE0">
      <w:pPr>
        <w:pStyle w:val="Heading2"/>
      </w:pPr>
      <w:bookmarkStart w:id="39" w:name="_Toc94002939"/>
      <w:r w:rsidRPr="00EA2BE0">
        <w:lastRenderedPageBreak/>
        <w:t>Featured comments</w:t>
      </w:r>
      <w:bookmarkEnd w:id="39"/>
    </w:p>
    <w:p w14:paraId="4EE09434" w14:textId="77777777" w:rsidR="000F023E" w:rsidRPr="000F023E" w:rsidRDefault="009140EF" w:rsidP="000F023E">
      <w:pPr>
        <w:pStyle w:val="NoSpacing"/>
        <w:rPr>
          <w:sz w:val="20"/>
          <w:szCs w:val="20"/>
        </w:rPr>
      </w:pPr>
      <w:r w:rsidRPr="000F023E">
        <w:rPr>
          <w:sz w:val="20"/>
          <w:szCs w:val="20"/>
        </w:rPr>
        <w:t>“</w:t>
      </w:r>
      <w:r w:rsidR="00741A5E" w:rsidRPr="000F023E">
        <w:rPr>
          <w:sz w:val="20"/>
          <w:szCs w:val="20"/>
        </w:rPr>
        <w:t>This is part of our history, a beautiful building which can be repurposed. I think it would have a detrimental impact on existing community to see it torn down.</w:t>
      </w:r>
      <w:r w:rsidRPr="000F023E">
        <w:rPr>
          <w:sz w:val="20"/>
          <w:szCs w:val="20"/>
        </w:rPr>
        <w:t>”</w:t>
      </w:r>
    </w:p>
    <w:p w14:paraId="3C2D1A38" w14:textId="77777777" w:rsidR="000F023E" w:rsidRPr="00B32A34" w:rsidRDefault="00973A71" w:rsidP="000F023E">
      <w:pPr>
        <w:pStyle w:val="NoSpacing"/>
        <w:rPr>
          <w:b/>
          <w:bCs/>
          <w:i/>
          <w:iCs/>
          <w:sz w:val="20"/>
          <w:szCs w:val="20"/>
        </w:rPr>
      </w:pPr>
      <w:r w:rsidRPr="00B32A34">
        <w:rPr>
          <w:b/>
          <w:bCs/>
          <w:i/>
          <w:iCs/>
          <w:sz w:val="20"/>
          <w:szCs w:val="20"/>
        </w:rPr>
        <w:t>(strong attachment)</w:t>
      </w:r>
    </w:p>
    <w:p w14:paraId="7594898D" w14:textId="2953AA31" w:rsidR="00C46D28" w:rsidRPr="000F023E" w:rsidRDefault="000049DE" w:rsidP="000F023E">
      <w:pPr>
        <w:pStyle w:val="NoSpacing"/>
        <w:rPr>
          <w:sz w:val="20"/>
          <w:szCs w:val="20"/>
        </w:rPr>
      </w:pPr>
      <w:r>
        <w:rPr>
          <w:sz w:val="20"/>
          <w:szCs w:val="20"/>
        </w:rPr>
        <w:pict w14:anchorId="09B4D719">
          <v:rect id="_x0000_i1030" style="width:0;height:1.5pt" o:hralign="center" o:hrstd="t" o:hr="t" fillcolor="#a0a0a0" stroked="f"/>
        </w:pict>
      </w:r>
    </w:p>
    <w:p w14:paraId="226E7B8E" w14:textId="77777777" w:rsidR="000F023E" w:rsidRPr="000F023E" w:rsidRDefault="00725B0F" w:rsidP="000F023E">
      <w:pPr>
        <w:pStyle w:val="NoSpacing"/>
        <w:rPr>
          <w:sz w:val="20"/>
          <w:szCs w:val="20"/>
        </w:rPr>
      </w:pPr>
      <w:r w:rsidRPr="000F023E">
        <w:rPr>
          <w:sz w:val="20"/>
          <w:szCs w:val="20"/>
        </w:rPr>
        <w:t>“</w:t>
      </w:r>
      <w:r w:rsidR="0074173D" w:rsidRPr="000F023E">
        <w:rPr>
          <w:sz w:val="20"/>
          <w:szCs w:val="20"/>
        </w:rPr>
        <w:t xml:space="preserve">It is a local building rich in history, that could lend </w:t>
      </w:r>
      <w:r w:rsidRPr="000F023E">
        <w:rPr>
          <w:sz w:val="20"/>
          <w:szCs w:val="20"/>
        </w:rPr>
        <w:t>itself</w:t>
      </w:r>
      <w:r w:rsidR="0074173D" w:rsidRPr="000F023E">
        <w:rPr>
          <w:sz w:val="20"/>
          <w:szCs w:val="20"/>
        </w:rPr>
        <w:t xml:space="preserve"> to </w:t>
      </w:r>
      <w:r w:rsidRPr="000F023E">
        <w:rPr>
          <w:sz w:val="20"/>
          <w:szCs w:val="20"/>
        </w:rPr>
        <w:t>s</w:t>
      </w:r>
      <w:r w:rsidR="0074173D" w:rsidRPr="000F023E">
        <w:rPr>
          <w:sz w:val="20"/>
          <w:szCs w:val="20"/>
        </w:rPr>
        <w:t>ome very clever archit</w:t>
      </w:r>
      <w:r w:rsidR="005369B5" w:rsidRPr="000F023E">
        <w:rPr>
          <w:sz w:val="20"/>
          <w:szCs w:val="20"/>
        </w:rPr>
        <w:t>ect</w:t>
      </w:r>
      <w:r w:rsidR="0074173D" w:rsidRPr="000F023E">
        <w:rPr>
          <w:sz w:val="20"/>
          <w:szCs w:val="20"/>
        </w:rPr>
        <w:t xml:space="preserve">ure to at least maintain the </w:t>
      </w:r>
      <w:r w:rsidR="0035758C" w:rsidRPr="000F023E">
        <w:rPr>
          <w:sz w:val="20"/>
          <w:szCs w:val="20"/>
        </w:rPr>
        <w:t>façad</w:t>
      </w:r>
      <w:r w:rsidR="005369B5" w:rsidRPr="000F023E">
        <w:rPr>
          <w:sz w:val="20"/>
          <w:szCs w:val="20"/>
        </w:rPr>
        <w:t>e”</w:t>
      </w:r>
      <w:r w:rsidR="000778FC" w:rsidRPr="000F023E">
        <w:rPr>
          <w:sz w:val="20"/>
          <w:szCs w:val="20"/>
        </w:rPr>
        <w:t xml:space="preserve"> </w:t>
      </w:r>
    </w:p>
    <w:p w14:paraId="2435AC01" w14:textId="77777777" w:rsidR="000F023E" w:rsidRPr="00B32A34" w:rsidRDefault="000778FC" w:rsidP="000F023E">
      <w:pPr>
        <w:pStyle w:val="NoSpacing"/>
        <w:rPr>
          <w:b/>
          <w:bCs/>
          <w:i/>
          <w:iCs/>
          <w:sz w:val="20"/>
          <w:szCs w:val="20"/>
        </w:rPr>
      </w:pPr>
      <w:r w:rsidRPr="00B32A34">
        <w:rPr>
          <w:b/>
          <w:bCs/>
          <w:i/>
          <w:iCs/>
          <w:sz w:val="20"/>
          <w:szCs w:val="20"/>
        </w:rPr>
        <w:t>(strong attachment)</w:t>
      </w:r>
    </w:p>
    <w:p w14:paraId="5294A24A" w14:textId="39E0F393" w:rsidR="0074173D" w:rsidRPr="000F023E" w:rsidRDefault="000049DE" w:rsidP="000F023E">
      <w:pPr>
        <w:pStyle w:val="NoSpacing"/>
        <w:rPr>
          <w:sz w:val="20"/>
          <w:szCs w:val="20"/>
        </w:rPr>
      </w:pPr>
      <w:r>
        <w:rPr>
          <w:sz w:val="20"/>
          <w:szCs w:val="20"/>
        </w:rPr>
        <w:pict w14:anchorId="4251095C">
          <v:rect id="_x0000_i1031" style="width:0;height:1.5pt" o:hralign="center" o:hrstd="t" o:hr="t" fillcolor="#a0a0a0" stroked="f"/>
        </w:pict>
      </w:r>
    </w:p>
    <w:p w14:paraId="291D052B" w14:textId="77777777" w:rsidR="000F023E" w:rsidRPr="000F023E" w:rsidRDefault="00A079FA" w:rsidP="000F023E">
      <w:pPr>
        <w:pStyle w:val="NoSpacing"/>
        <w:rPr>
          <w:sz w:val="20"/>
          <w:szCs w:val="20"/>
        </w:rPr>
      </w:pPr>
      <w:r w:rsidRPr="000F023E">
        <w:rPr>
          <w:sz w:val="20"/>
          <w:szCs w:val="20"/>
        </w:rPr>
        <w:t>“This is a part of our community history and retaining the building will strengthen feelings of connection.”</w:t>
      </w:r>
      <w:r w:rsidR="000778FC" w:rsidRPr="000F023E">
        <w:rPr>
          <w:sz w:val="20"/>
          <w:szCs w:val="20"/>
        </w:rPr>
        <w:t xml:space="preserve"> </w:t>
      </w:r>
    </w:p>
    <w:p w14:paraId="02046417" w14:textId="77777777" w:rsidR="000F023E" w:rsidRPr="00B32A34" w:rsidRDefault="000778FC" w:rsidP="000F023E">
      <w:pPr>
        <w:pStyle w:val="NoSpacing"/>
        <w:rPr>
          <w:b/>
          <w:bCs/>
          <w:i/>
          <w:iCs/>
          <w:sz w:val="20"/>
          <w:szCs w:val="20"/>
        </w:rPr>
      </w:pPr>
      <w:r w:rsidRPr="00B32A34">
        <w:rPr>
          <w:b/>
          <w:bCs/>
          <w:i/>
          <w:iCs/>
          <w:sz w:val="20"/>
          <w:szCs w:val="20"/>
        </w:rPr>
        <w:t>(strong attachment)</w:t>
      </w:r>
    </w:p>
    <w:p w14:paraId="41690C10" w14:textId="678D4B0C" w:rsidR="00A079FA" w:rsidRPr="000F023E" w:rsidRDefault="000049DE" w:rsidP="000F023E">
      <w:pPr>
        <w:pStyle w:val="NoSpacing"/>
        <w:rPr>
          <w:sz w:val="20"/>
          <w:szCs w:val="20"/>
        </w:rPr>
      </w:pPr>
      <w:r>
        <w:rPr>
          <w:sz w:val="20"/>
          <w:szCs w:val="20"/>
        </w:rPr>
        <w:pict w14:anchorId="50E7CC16">
          <v:rect id="_x0000_i1032" style="width:0;height:1.5pt" o:hralign="center" o:hrstd="t" o:hr="t" fillcolor="#a0a0a0" stroked="f"/>
        </w:pict>
      </w:r>
    </w:p>
    <w:p w14:paraId="3B7AE689" w14:textId="77777777" w:rsidR="000F023E" w:rsidRPr="000F023E" w:rsidRDefault="00A079FA" w:rsidP="000F023E">
      <w:pPr>
        <w:pStyle w:val="NoSpacing"/>
        <w:rPr>
          <w:sz w:val="20"/>
          <w:szCs w:val="20"/>
        </w:rPr>
      </w:pPr>
      <w:r w:rsidRPr="000F023E">
        <w:rPr>
          <w:sz w:val="20"/>
          <w:szCs w:val="20"/>
        </w:rPr>
        <w:t>“This area is the heart and blood of the site and should be repaired to original state. It represents the heart of the Upper Murray, the fight for schooling in the area, the determination and commitment of residents to support their community betterment.”</w:t>
      </w:r>
      <w:r w:rsidR="000778FC" w:rsidRPr="000F023E">
        <w:rPr>
          <w:sz w:val="20"/>
          <w:szCs w:val="20"/>
        </w:rPr>
        <w:t xml:space="preserve"> </w:t>
      </w:r>
    </w:p>
    <w:p w14:paraId="146278B1" w14:textId="77777777" w:rsidR="000F023E" w:rsidRPr="00B32A34" w:rsidRDefault="000778FC" w:rsidP="000F023E">
      <w:pPr>
        <w:pStyle w:val="NoSpacing"/>
        <w:rPr>
          <w:b/>
          <w:bCs/>
          <w:i/>
          <w:iCs/>
          <w:sz w:val="20"/>
          <w:szCs w:val="20"/>
        </w:rPr>
      </w:pPr>
      <w:r w:rsidRPr="00B32A34">
        <w:rPr>
          <w:b/>
          <w:bCs/>
          <w:i/>
          <w:iCs/>
          <w:sz w:val="20"/>
          <w:szCs w:val="20"/>
        </w:rPr>
        <w:t>(strong attachment)</w:t>
      </w:r>
    </w:p>
    <w:p w14:paraId="28D2F056" w14:textId="78B03027" w:rsidR="00A079FA" w:rsidRPr="000F023E" w:rsidRDefault="000049DE" w:rsidP="000F023E">
      <w:pPr>
        <w:pStyle w:val="NoSpacing"/>
        <w:rPr>
          <w:sz w:val="20"/>
          <w:szCs w:val="20"/>
        </w:rPr>
      </w:pPr>
      <w:r>
        <w:rPr>
          <w:sz w:val="20"/>
          <w:szCs w:val="20"/>
        </w:rPr>
        <w:pict w14:anchorId="201C4C84">
          <v:rect id="_x0000_i1033" style="width:0;height:1.5pt" o:hralign="center" o:hrstd="t" o:hr="t" fillcolor="#a0a0a0" stroked="f"/>
        </w:pict>
      </w:r>
    </w:p>
    <w:p w14:paraId="718D0125" w14:textId="1C8A03E6" w:rsidR="000F023E" w:rsidRPr="000F023E" w:rsidRDefault="00A852CF" w:rsidP="00A852CF">
      <w:pPr>
        <w:pStyle w:val="NoSpacing"/>
        <w:rPr>
          <w:sz w:val="20"/>
          <w:szCs w:val="20"/>
        </w:rPr>
      </w:pPr>
      <w:r w:rsidRPr="000F023E">
        <w:rPr>
          <w:sz w:val="20"/>
          <w:szCs w:val="20"/>
        </w:rPr>
        <w:t>“Very little historical buildings have been retained. This building is significant for the majority of residents in and surrounding</w:t>
      </w:r>
      <w:r w:rsidR="0041550F">
        <w:rPr>
          <w:sz w:val="20"/>
          <w:szCs w:val="20"/>
        </w:rPr>
        <w:t xml:space="preserve"> </w:t>
      </w:r>
      <w:r w:rsidRPr="000F023E">
        <w:rPr>
          <w:sz w:val="20"/>
          <w:szCs w:val="20"/>
        </w:rPr>
        <w:t>Corryong. Support following the bushfires was located here. Comfort and hope in this familiar old place.”</w:t>
      </w:r>
      <w:r w:rsidR="000778FC" w:rsidRPr="000F023E">
        <w:rPr>
          <w:sz w:val="20"/>
          <w:szCs w:val="20"/>
        </w:rPr>
        <w:t xml:space="preserve"> </w:t>
      </w:r>
    </w:p>
    <w:p w14:paraId="1D186973" w14:textId="77777777" w:rsidR="000F023E" w:rsidRPr="00B32A34" w:rsidRDefault="000778FC" w:rsidP="00A852CF">
      <w:pPr>
        <w:pStyle w:val="NoSpacing"/>
        <w:rPr>
          <w:b/>
          <w:bCs/>
          <w:i/>
          <w:iCs/>
          <w:sz w:val="20"/>
          <w:szCs w:val="20"/>
        </w:rPr>
      </w:pPr>
      <w:r w:rsidRPr="00B32A34">
        <w:rPr>
          <w:b/>
          <w:bCs/>
          <w:i/>
          <w:iCs/>
          <w:sz w:val="20"/>
          <w:szCs w:val="20"/>
        </w:rPr>
        <w:t>(strong attachment)</w:t>
      </w:r>
    </w:p>
    <w:p w14:paraId="5F75B69C" w14:textId="49D5262E" w:rsidR="00A852CF" w:rsidRPr="000F023E" w:rsidRDefault="000049DE" w:rsidP="00A852CF">
      <w:pPr>
        <w:pStyle w:val="NoSpacing"/>
        <w:rPr>
          <w:i/>
          <w:iCs/>
          <w:sz w:val="20"/>
          <w:szCs w:val="20"/>
        </w:rPr>
      </w:pPr>
      <w:r>
        <w:rPr>
          <w:sz w:val="20"/>
          <w:szCs w:val="20"/>
        </w:rPr>
        <w:pict w14:anchorId="1943670D">
          <v:rect id="_x0000_i1034" style="width:0;height:1.5pt" o:hralign="center" o:hrstd="t" o:hr="t" fillcolor="#a0a0a0" stroked="f"/>
        </w:pict>
      </w:r>
    </w:p>
    <w:p w14:paraId="32754E00" w14:textId="77777777" w:rsidR="000F023E" w:rsidRPr="000F023E" w:rsidRDefault="005369B5" w:rsidP="00D5703E">
      <w:pPr>
        <w:pStyle w:val="NoSpacing"/>
        <w:rPr>
          <w:sz w:val="20"/>
          <w:szCs w:val="20"/>
        </w:rPr>
      </w:pPr>
      <w:r w:rsidRPr="000F023E">
        <w:rPr>
          <w:sz w:val="20"/>
          <w:szCs w:val="20"/>
        </w:rPr>
        <w:t>“I</w:t>
      </w:r>
      <w:r w:rsidR="0035758C" w:rsidRPr="000F023E">
        <w:rPr>
          <w:sz w:val="20"/>
          <w:szCs w:val="20"/>
        </w:rPr>
        <w:t xml:space="preserve">t is </w:t>
      </w:r>
      <w:r w:rsidRPr="000F023E">
        <w:rPr>
          <w:sz w:val="20"/>
          <w:szCs w:val="20"/>
        </w:rPr>
        <w:t>history,</w:t>
      </w:r>
      <w:r w:rsidR="0035758C" w:rsidRPr="000F023E">
        <w:rPr>
          <w:sz w:val="20"/>
          <w:szCs w:val="20"/>
        </w:rPr>
        <w:t xml:space="preserve"> so it is hard to say knock it down but it</w:t>
      </w:r>
      <w:r w:rsidRPr="000F023E">
        <w:rPr>
          <w:sz w:val="20"/>
          <w:szCs w:val="20"/>
        </w:rPr>
        <w:t>’</w:t>
      </w:r>
      <w:r w:rsidR="0035758C" w:rsidRPr="000F023E">
        <w:rPr>
          <w:sz w:val="20"/>
          <w:szCs w:val="20"/>
        </w:rPr>
        <w:t>s such a good area to build the town and really upgrade the community.</w:t>
      </w:r>
      <w:r w:rsidRPr="000F023E">
        <w:rPr>
          <w:sz w:val="20"/>
          <w:szCs w:val="20"/>
        </w:rPr>
        <w:t>”</w:t>
      </w:r>
      <w:r w:rsidR="000778FC" w:rsidRPr="000F023E">
        <w:rPr>
          <w:sz w:val="20"/>
          <w:szCs w:val="20"/>
        </w:rPr>
        <w:t xml:space="preserve"> </w:t>
      </w:r>
    </w:p>
    <w:p w14:paraId="065E7610" w14:textId="77777777" w:rsidR="000F023E" w:rsidRPr="00B32A34" w:rsidRDefault="000778FC" w:rsidP="00D5703E">
      <w:pPr>
        <w:pStyle w:val="NoSpacing"/>
        <w:rPr>
          <w:b/>
          <w:bCs/>
          <w:i/>
          <w:iCs/>
          <w:sz w:val="20"/>
          <w:szCs w:val="20"/>
        </w:rPr>
      </w:pPr>
      <w:r w:rsidRPr="00B32A34">
        <w:rPr>
          <w:b/>
          <w:bCs/>
          <w:i/>
          <w:iCs/>
          <w:sz w:val="20"/>
          <w:szCs w:val="20"/>
        </w:rPr>
        <w:t>(neutral attachment)</w:t>
      </w:r>
    </w:p>
    <w:p w14:paraId="69F67E2A" w14:textId="044C9961" w:rsidR="0035758C" w:rsidRPr="000F023E" w:rsidRDefault="000049DE" w:rsidP="00D5703E">
      <w:pPr>
        <w:pStyle w:val="NoSpacing"/>
        <w:rPr>
          <w:i/>
          <w:iCs/>
          <w:sz w:val="20"/>
          <w:szCs w:val="20"/>
        </w:rPr>
      </w:pPr>
      <w:r>
        <w:rPr>
          <w:sz w:val="20"/>
          <w:szCs w:val="20"/>
        </w:rPr>
        <w:pict w14:anchorId="6FCC1B9F">
          <v:rect id="_x0000_i1035" style="width:0;height:1.5pt" o:hralign="center" o:hrstd="t" o:hr="t" fillcolor="#a0a0a0" stroked="f"/>
        </w:pict>
      </w:r>
    </w:p>
    <w:p w14:paraId="3E8AE1A3" w14:textId="77777777" w:rsidR="000F023E" w:rsidRPr="000F023E" w:rsidRDefault="00960F68" w:rsidP="00D5703E">
      <w:pPr>
        <w:pStyle w:val="NoSpacing"/>
        <w:rPr>
          <w:sz w:val="20"/>
          <w:szCs w:val="20"/>
        </w:rPr>
      </w:pPr>
      <w:r w:rsidRPr="000F023E">
        <w:rPr>
          <w:sz w:val="20"/>
          <w:szCs w:val="20"/>
        </w:rPr>
        <w:t>“</w:t>
      </w:r>
      <w:r w:rsidR="004300BB" w:rsidRPr="000F023E">
        <w:rPr>
          <w:sz w:val="20"/>
          <w:szCs w:val="20"/>
        </w:rPr>
        <w:t>I am aware of the historical significance of the 'old building' and the attachment that many people have to it</w:t>
      </w:r>
      <w:r w:rsidR="00DB50FB" w:rsidRPr="000F023E">
        <w:rPr>
          <w:sz w:val="20"/>
          <w:szCs w:val="20"/>
        </w:rPr>
        <w:t>,</w:t>
      </w:r>
      <w:r w:rsidR="004300BB" w:rsidRPr="000F023E">
        <w:rPr>
          <w:sz w:val="20"/>
          <w:szCs w:val="20"/>
        </w:rPr>
        <w:t xml:space="preserve"> but I am also aware that the cost of restoration and refurbishment of the building would be astronomical</w:t>
      </w:r>
      <w:r w:rsidRPr="000F023E">
        <w:rPr>
          <w:sz w:val="20"/>
          <w:szCs w:val="20"/>
        </w:rPr>
        <w:t>”</w:t>
      </w:r>
      <w:r w:rsidR="000778FC" w:rsidRPr="000F023E">
        <w:rPr>
          <w:sz w:val="20"/>
          <w:szCs w:val="20"/>
        </w:rPr>
        <w:t xml:space="preserve"> </w:t>
      </w:r>
    </w:p>
    <w:p w14:paraId="2691C951" w14:textId="77777777" w:rsidR="000511FA" w:rsidRPr="00B32A34" w:rsidRDefault="000778FC" w:rsidP="00D5703E">
      <w:pPr>
        <w:pStyle w:val="NoSpacing"/>
        <w:rPr>
          <w:b/>
          <w:bCs/>
          <w:i/>
          <w:iCs/>
          <w:sz w:val="20"/>
          <w:szCs w:val="20"/>
        </w:rPr>
      </w:pPr>
      <w:r w:rsidRPr="00B32A34">
        <w:rPr>
          <w:b/>
          <w:bCs/>
          <w:i/>
          <w:iCs/>
          <w:sz w:val="20"/>
          <w:szCs w:val="20"/>
        </w:rPr>
        <w:t>(neutral attachment)</w:t>
      </w:r>
    </w:p>
    <w:p w14:paraId="6E5D9B04" w14:textId="5234D2AB" w:rsidR="000F023E" w:rsidRPr="000F023E" w:rsidRDefault="000049DE" w:rsidP="00D5703E">
      <w:pPr>
        <w:pStyle w:val="NoSpacing"/>
        <w:rPr>
          <w:i/>
          <w:iCs/>
          <w:sz w:val="20"/>
          <w:szCs w:val="20"/>
        </w:rPr>
      </w:pPr>
      <w:r>
        <w:rPr>
          <w:sz w:val="20"/>
          <w:szCs w:val="20"/>
        </w:rPr>
        <w:pict w14:anchorId="1E44D890">
          <v:rect id="_x0000_i1036" style="width:0;height:1.5pt" o:hralign="center" o:hrstd="t" o:hr="t" fillcolor="#a0a0a0" stroked="f"/>
        </w:pict>
      </w:r>
    </w:p>
    <w:p w14:paraId="18E40BF5" w14:textId="77487FFE" w:rsidR="004300BB" w:rsidRPr="00A825FF" w:rsidRDefault="000511FA" w:rsidP="00A825FF">
      <w:pPr>
        <w:rPr>
          <w:rFonts w:ascii="VIC" w:hAnsi="VIC"/>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FE4B1E" w14:paraId="0B594685" w14:textId="77777777" w:rsidTr="00FE4B1E">
        <w:tc>
          <w:tcPr>
            <w:tcW w:w="9016" w:type="dxa"/>
            <w:tcBorders>
              <w:top w:val="nil"/>
              <w:left w:val="nil"/>
              <w:bottom w:val="nil"/>
              <w:right w:val="nil"/>
            </w:tcBorders>
            <w:shd w:val="clear" w:color="auto" w:fill="0070C0"/>
          </w:tcPr>
          <w:p w14:paraId="3CBF4374" w14:textId="77777777" w:rsidR="00FE4B1E" w:rsidRPr="00B32A34" w:rsidRDefault="00FE4B1E" w:rsidP="00B32A34">
            <w:pPr>
              <w:pStyle w:val="Heading2"/>
              <w:outlineLvl w:val="1"/>
              <w:rPr>
                <w:b/>
                <w:bCs/>
                <w:color w:val="FFFFFF" w:themeColor="background1"/>
              </w:rPr>
            </w:pPr>
            <w:bookmarkStart w:id="40" w:name="_Toc94002940"/>
            <w:r w:rsidRPr="00B32A34">
              <w:rPr>
                <w:b/>
                <w:bCs/>
                <w:color w:val="FFFFFF" w:themeColor="background1"/>
              </w:rPr>
              <w:lastRenderedPageBreak/>
              <w:t>Question 11 – Do you have any other comments about the old primary school building?</w:t>
            </w:r>
            <w:bookmarkEnd w:id="40"/>
            <w:r w:rsidRPr="00B32A34">
              <w:rPr>
                <w:b/>
                <w:bCs/>
                <w:color w:val="FFFFFF" w:themeColor="background1"/>
              </w:rPr>
              <w:t xml:space="preserve">  </w:t>
            </w:r>
          </w:p>
          <w:p w14:paraId="3F17B3CB" w14:textId="316605F8" w:rsidR="00FE4B1E" w:rsidRDefault="00FE4B1E" w:rsidP="00D5703E">
            <w:pPr>
              <w:pStyle w:val="NoSpacing"/>
            </w:pPr>
            <w:r w:rsidRPr="00E64F58">
              <w:rPr>
                <w:rStyle w:val="question-type"/>
                <w:color w:val="FFFFFF" w:themeColor="background1"/>
              </w:rPr>
              <w:t>Long Text</w:t>
            </w:r>
            <w:r w:rsidRPr="00E64F58">
              <w:rPr>
                <w:rFonts w:ascii="Cambria" w:hAnsi="Cambria" w:cs="Cambria"/>
                <w:color w:val="FFFFFF" w:themeColor="background1"/>
              </w:rPr>
              <w:t> </w:t>
            </w:r>
            <w:r w:rsidRPr="006A012C">
              <w:rPr>
                <w:color w:val="FFFFFF" w:themeColor="background1"/>
              </w:rPr>
              <w:t>| Skipped:</w:t>
            </w:r>
            <w:r w:rsidRPr="006A012C">
              <w:rPr>
                <w:rFonts w:ascii="Cambria" w:hAnsi="Cambria" w:cs="Cambria"/>
                <w:color w:val="FFFFFF" w:themeColor="background1"/>
              </w:rPr>
              <w:t> </w:t>
            </w:r>
            <w:r w:rsidR="0063478C" w:rsidRPr="002C6388">
              <w:rPr>
                <w:rStyle w:val="question-skipped"/>
                <w:color w:val="FFFFFF" w:themeColor="background1"/>
              </w:rPr>
              <w:t>237</w:t>
            </w:r>
            <w:r w:rsidR="0063478C" w:rsidRPr="00E64F58">
              <w:rPr>
                <w:rFonts w:ascii="Cambria" w:hAnsi="Cambria" w:cs="Cambria"/>
                <w:color w:val="FFFFFF" w:themeColor="background1"/>
              </w:rPr>
              <w:t> </w:t>
            </w:r>
            <w:r w:rsidRPr="00E64F58">
              <w:rPr>
                <w:color w:val="FFFFFF" w:themeColor="background1"/>
              </w:rPr>
              <w:t xml:space="preserve">| </w:t>
            </w:r>
            <w:r w:rsidRPr="006A012C">
              <w:rPr>
                <w:color w:val="FFFFFF" w:themeColor="background1"/>
              </w:rPr>
              <w:t>Answered:</w:t>
            </w:r>
            <w:r w:rsidRPr="006A012C">
              <w:rPr>
                <w:rFonts w:ascii="Cambria" w:hAnsi="Cambria" w:cs="Cambria"/>
                <w:color w:val="FFFFFF" w:themeColor="background1"/>
              </w:rPr>
              <w:t> </w:t>
            </w:r>
            <w:r w:rsidR="00FE1D61" w:rsidRPr="002C6388">
              <w:rPr>
                <w:rStyle w:val="question-answered"/>
                <w:color w:val="FFFFFF" w:themeColor="background1"/>
              </w:rPr>
              <w:t>112</w:t>
            </w:r>
            <w:r w:rsidR="00FE1D61" w:rsidRPr="00E64F58">
              <w:rPr>
                <w:rFonts w:ascii="Cambria" w:hAnsi="Cambria" w:cs="Cambria"/>
                <w:color w:val="FFFFFF" w:themeColor="background1"/>
              </w:rPr>
              <w:t> </w:t>
            </w:r>
            <w:r w:rsidRPr="00E64F58">
              <w:rPr>
                <w:color w:val="FFFFFF" w:themeColor="background1"/>
              </w:rPr>
              <w:t>(</w:t>
            </w:r>
            <w:r w:rsidRPr="006A012C">
              <w:rPr>
                <w:rStyle w:val="question-answered-percentage"/>
                <w:color w:val="FFFFFF" w:themeColor="background1"/>
              </w:rPr>
              <w:t>3</w:t>
            </w:r>
            <w:r w:rsidR="0063478C" w:rsidRPr="0063478C">
              <w:rPr>
                <w:rStyle w:val="question-answered-percentage"/>
                <w:color w:val="FFFFFF" w:themeColor="background1"/>
              </w:rPr>
              <w:t>2</w:t>
            </w:r>
            <w:r w:rsidRPr="0063478C">
              <w:rPr>
                <w:color w:val="FFFFFF" w:themeColor="background1"/>
              </w:rPr>
              <w:t>%)</w:t>
            </w:r>
          </w:p>
        </w:tc>
      </w:tr>
    </w:tbl>
    <w:p w14:paraId="11B7CF0B" w14:textId="35638F45" w:rsidR="00416E74" w:rsidRDefault="00B26F94" w:rsidP="00416E74">
      <w:pPr>
        <w:pStyle w:val="NoSpacing"/>
      </w:pPr>
      <w:r>
        <w:t xml:space="preserve">When asked if respondents had any other comments, many took the opportunity to </w:t>
      </w:r>
      <w:r w:rsidR="00B26C3D">
        <w:t>reiterate that the old primary school building should be included into the future development of th</w:t>
      </w:r>
      <w:r w:rsidR="00FC6139">
        <w:t xml:space="preserve">e site. </w:t>
      </w:r>
    </w:p>
    <w:p w14:paraId="477C0AE1" w14:textId="1885CBFA" w:rsidR="00D73472" w:rsidRDefault="00D73472" w:rsidP="00416E74">
      <w:pPr>
        <w:pStyle w:val="NoSpacing"/>
        <w:rPr>
          <w:noProof/>
        </w:rPr>
      </w:pPr>
      <w:r>
        <w:rPr>
          <w:noProof/>
        </w:rPr>
        <w:t xml:space="preserve">Responses were categorised into </w:t>
      </w:r>
      <w:r w:rsidRPr="00D73472">
        <w:rPr>
          <w:b/>
          <w:bCs/>
          <w:noProof/>
        </w:rPr>
        <w:t>retain</w:t>
      </w:r>
      <w:r>
        <w:rPr>
          <w:noProof/>
        </w:rPr>
        <w:t xml:space="preserve">, </w:t>
      </w:r>
      <w:r w:rsidRPr="00D73472">
        <w:rPr>
          <w:b/>
          <w:bCs/>
          <w:noProof/>
        </w:rPr>
        <w:t>demolish</w:t>
      </w:r>
      <w:r>
        <w:rPr>
          <w:noProof/>
        </w:rPr>
        <w:t xml:space="preserve"> or </w:t>
      </w:r>
      <w:r w:rsidRPr="00D73472">
        <w:rPr>
          <w:b/>
          <w:bCs/>
          <w:noProof/>
        </w:rPr>
        <w:t>neutral</w:t>
      </w:r>
      <w:r>
        <w:rPr>
          <w:noProof/>
        </w:rPr>
        <w:t>. These categories and the rationale for assigning responses to them is listed below.</w:t>
      </w:r>
    </w:p>
    <w:tbl>
      <w:tblPr>
        <w:tblStyle w:val="TableGrid"/>
        <w:tblW w:w="0" w:type="auto"/>
        <w:tblLook w:val="04A0" w:firstRow="1" w:lastRow="0" w:firstColumn="1" w:lastColumn="0" w:noHBand="0" w:noVBand="1"/>
      </w:tblPr>
      <w:tblGrid>
        <w:gridCol w:w="2230"/>
        <w:gridCol w:w="6786"/>
      </w:tblGrid>
      <w:tr w:rsidR="008B259A" w14:paraId="324F624A" w14:textId="77777777" w:rsidTr="00822769">
        <w:tc>
          <w:tcPr>
            <w:tcW w:w="2230" w:type="dxa"/>
            <w:shd w:val="clear" w:color="auto" w:fill="0070C0"/>
            <w:vAlign w:val="center"/>
          </w:tcPr>
          <w:p w14:paraId="0510C702" w14:textId="17589C3D" w:rsidR="008B259A" w:rsidRPr="00EE1562" w:rsidRDefault="008B259A" w:rsidP="00822769">
            <w:pPr>
              <w:rPr>
                <w:rFonts w:ascii="VIC" w:hAnsi="VIC"/>
                <w:b/>
                <w:bCs/>
                <w:color w:val="FFFFFF" w:themeColor="background1"/>
              </w:rPr>
            </w:pPr>
            <w:r>
              <w:rPr>
                <w:rFonts w:ascii="VIC" w:hAnsi="VIC"/>
                <w:b/>
                <w:bCs/>
                <w:color w:val="FFFFFF" w:themeColor="background1"/>
              </w:rPr>
              <w:t xml:space="preserve">Retain </w:t>
            </w:r>
          </w:p>
        </w:tc>
        <w:tc>
          <w:tcPr>
            <w:tcW w:w="6786" w:type="dxa"/>
          </w:tcPr>
          <w:p w14:paraId="6FAF474E" w14:textId="4DEE39C7" w:rsidR="008B259A" w:rsidRPr="00EE1562" w:rsidRDefault="008B259A" w:rsidP="00CC4092">
            <w:pPr>
              <w:pStyle w:val="NoSpacing"/>
            </w:pPr>
            <w:r w:rsidRPr="00EE1562">
              <w:t xml:space="preserve">respondents who </w:t>
            </w:r>
            <w:r w:rsidR="00242216">
              <w:t xml:space="preserve">referenced ideas for future uses and next steps for the building. Commentary </w:t>
            </w:r>
            <w:r w:rsidR="0053269A">
              <w:t>reinforced the ten themes that emerged from question nine. Additional commentary included the need to restore the b</w:t>
            </w:r>
            <w:r w:rsidR="00D937EA">
              <w:t xml:space="preserve">uilding internally whilst respectfully maintaining its original façade. </w:t>
            </w:r>
          </w:p>
        </w:tc>
      </w:tr>
      <w:tr w:rsidR="008B259A" w14:paraId="3A13B4BF" w14:textId="77777777" w:rsidTr="00822769">
        <w:tc>
          <w:tcPr>
            <w:tcW w:w="2230" w:type="dxa"/>
            <w:shd w:val="clear" w:color="auto" w:fill="0070C0"/>
            <w:vAlign w:val="center"/>
          </w:tcPr>
          <w:p w14:paraId="2A7A7A8A" w14:textId="4ED67C6A" w:rsidR="008B259A" w:rsidRPr="00EE1562" w:rsidRDefault="008B259A" w:rsidP="00822769">
            <w:pPr>
              <w:rPr>
                <w:rFonts w:ascii="VIC" w:hAnsi="VIC"/>
                <w:b/>
                <w:bCs/>
                <w:color w:val="FFFFFF" w:themeColor="background1"/>
              </w:rPr>
            </w:pPr>
            <w:r>
              <w:rPr>
                <w:rFonts w:ascii="VIC" w:hAnsi="VIC"/>
                <w:b/>
                <w:bCs/>
                <w:color w:val="FFFFFF" w:themeColor="background1"/>
              </w:rPr>
              <w:t xml:space="preserve">Demolish </w:t>
            </w:r>
          </w:p>
        </w:tc>
        <w:tc>
          <w:tcPr>
            <w:tcW w:w="6786" w:type="dxa"/>
          </w:tcPr>
          <w:p w14:paraId="37BBC8D0" w14:textId="42DD4267" w:rsidR="008B259A" w:rsidRPr="00EE1562" w:rsidRDefault="008B259A" w:rsidP="00CC4092">
            <w:pPr>
              <w:pStyle w:val="NoSpacing"/>
            </w:pPr>
            <w:r w:rsidRPr="00EE1562">
              <w:t xml:space="preserve">respondents </w:t>
            </w:r>
            <w:r w:rsidR="00D937EA">
              <w:t>who</w:t>
            </w:r>
            <w:r w:rsidR="00AD4428">
              <w:t xml:space="preserve"> were concerned the building was unsafe and would be too costly to the community to restore. </w:t>
            </w:r>
          </w:p>
        </w:tc>
      </w:tr>
      <w:tr w:rsidR="008B259A" w14:paraId="5B23CA7B" w14:textId="77777777" w:rsidTr="00822769">
        <w:tc>
          <w:tcPr>
            <w:tcW w:w="2230" w:type="dxa"/>
            <w:shd w:val="clear" w:color="auto" w:fill="0070C0"/>
            <w:vAlign w:val="center"/>
          </w:tcPr>
          <w:p w14:paraId="2109CD6B" w14:textId="156FC128" w:rsidR="008B259A" w:rsidRPr="00EE1562" w:rsidRDefault="008B259A" w:rsidP="00822769">
            <w:pPr>
              <w:rPr>
                <w:rFonts w:ascii="VIC" w:hAnsi="VIC"/>
                <w:b/>
                <w:bCs/>
                <w:color w:val="FFFFFF" w:themeColor="background1"/>
              </w:rPr>
            </w:pPr>
            <w:r w:rsidRPr="00EE1562">
              <w:rPr>
                <w:rFonts w:ascii="VIC" w:hAnsi="VIC"/>
                <w:b/>
                <w:bCs/>
                <w:color w:val="FFFFFF" w:themeColor="background1"/>
              </w:rPr>
              <w:t xml:space="preserve">Neutral </w:t>
            </w:r>
          </w:p>
        </w:tc>
        <w:tc>
          <w:tcPr>
            <w:tcW w:w="6786" w:type="dxa"/>
          </w:tcPr>
          <w:p w14:paraId="101A4708" w14:textId="3A45B200" w:rsidR="005B7D31" w:rsidRPr="00EE1562" w:rsidRDefault="008B259A" w:rsidP="005B7D31">
            <w:pPr>
              <w:rPr>
                <w:rFonts w:ascii="VIC" w:hAnsi="VIC"/>
              </w:rPr>
            </w:pPr>
            <w:r w:rsidRPr="00EE1562">
              <w:rPr>
                <w:rFonts w:ascii="VIC" w:hAnsi="VIC"/>
              </w:rPr>
              <w:t xml:space="preserve">respondents </w:t>
            </w:r>
            <w:r w:rsidR="00AD4428">
              <w:rPr>
                <w:rFonts w:ascii="VIC" w:hAnsi="VIC"/>
              </w:rPr>
              <w:t xml:space="preserve">who acknowledged that the building was significant value to the community but also that keeping it </w:t>
            </w:r>
            <w:r w:rsidR="005B7D31">
              <w:rPr>
                <w:rFonts w:ascii="VIC" w:hAnsi="VIC"/>
              </w:rPr>
              <w:t xml:space="preserve">could be costly due to asbestos concerns, white ants and general upkeep associated with an old building. </w:t>
            </w:r>
          </w:p>
        </w:tc>
      </w:tr>
    </w:tbl>
    <w:p w14:paraId="773D7D7B" w14:textId="0A662283" w:rsidR="00B7648B" w:rsidRPr="00B7648B" w:rsidRDefault="00EA2BE0" w:rsidP="00412F48">
      <w:pPr>
        <w:pStyle w:val="NoSpacing"/>
      </w:pPr>
      <w:r>
        <w:rPr>
          <w:noProof/>
        </w:rPr>
        <w:drawing>
          <wp:inline distT="0" distB="0" distL="0" distR="0" wp14:anchorId="4F88FB77" wp14:editId="11F3CAA6">
            <wp:extent cx="5713095" cy="1701947"/>
            <wp:effectExtent l="0" t="0" r="190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TableGrid"/>
        <w:tblpPr w:leftFromText="180" w:rightFromText="180" w:vertAnchor="text" w:horzAnchor="margin" w:tblpY="1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1276"/>
        <w:gridCol w:w="1219"/>
      </w:tblGrid>
      <w:tr w:rsidR="00416E74" w:rsidRPr="00773C51" w14:paraId="3F3CF14D" w14:textId="77777777" w:rsidTr="00416E74">
        <w:trPr>
          <w:trHeight w:val="397"/>
        </w:trPr>
        <w:tc>
          <w:tcPr>
            <w:tcW w:w="6521" w:type="dxa"/>
          </w:tcPr>
          <w:p w14:paraId="32AB343B" w14:textId="680A75C2" w:rsidR="00416E74" w:rsidRPr="00084A96" w:rsidRDefault="00416E74" w:rsidP="00416E74">
            <w:pPr>
              <w:rPr>
                <w:rFonts w:ascii="VIC" w:eastAsia="Times New Roman" w:hAnsi="VIC" w:cs="Calibri"/>
                <w:b/>
                <w:bCs/>
                <w:sz w:val="20"/>
                <w:szCs w:val="20"/>
                <w:lang w:eastAsia="en-AU"/>
              </w:rPr>
            </w:pPr>
            <w:r w:rsidRPr="00084A96">
              <w:rPr>
                <w:rFonts w:ascii="VIC" w:eastAsia="Times New Roman" w:hAnsi="VIC" w:cs="Calibri"/>
                <w:b/>
                <w:bCs/>
                <w:sz w:val="20"/>
                <w:szCs w:val="20"/>
                <w:lang w:eastAsia="en-AU"/>
              </w:rPr>
              <w:t xml:space="preserve">Category </w:t>
            </w:r>
          </w:p>
        </w:tc>
        <w:tc>
          <w:tcPr>
            <w:tcW w:w="1276" w:type="dxa"/>
          </w:tcPr>
          <w:p w14:paraId="6CFF992B" w14:textId="77777777" w:rsidR="00416E74" w:rsidRPr="00084A96" w:rsidRDefault="00416E74" w:rsidP="00416E74">
            <w:pPr>
              <w:jc w:val="right"/>
              <w:rPr>
                <w:rFonts w:ascii="VIC" w:eastAsia="Times New Roman" w:hAnsi="VIC" w:cs="Calibri"/>
                <w:b/>
                <w:bCs/>
                <w:sz w:val="20"/>
                <w:szCs w:val="20"/>
                <w:lang w:eastAsia="en-AU"/>
              </w:rPr>
            </w:pPr>
            <w:r w:rsidRPr="00084A96">
              <w:rPr>
                <w:rFonts w:ascii="VIC" w:eastAsia="Times New Roman" w:hAnsi="VIC" w:cs="Calibri"/>
                <w:b/>
                <w:bCs/>
                <w:sz w:val="20"/>
                <w:szCs w:val="20"/>
                <w:lang w:eastAsia="en-AU"/>
              </w:rPr>
              <w:t>%</w:t>
            </w:r>
          </w:p>
        </w:tc>
        <w:tc>
          <w:tcPr>
            <w:tcW w:w="1219" w:type="dxa"/>
          </w:tcPr>
          <w:p w14:paraId="24A3E961" w14:textId="77777777" w:rsidR="00416E74" w:rsidRPr="00084A96" w:rsidRDefault="00416E74" w:rsidP="00416E74">
            <w:pPr>
              <w:jc w:val="right"/>
              <w:rPr>
                <w:rFonts w:ascii="VIC" w:eastAsia="Times New Roman" w:hAnsi="VIC" w:cs="Calibri"/>
                <w:b/>
                <w:bCs/>
                <w:sz w:val="20"/>
                <w:szCs w:val="20"/>
                <w:lang w:eastAsia="en-AU"/>
              </w:rPr>
            </w:pPr>
            <w:r w:rsidRPr="00084A96">
              <w:rPr>
                <w:rFonts w:ascii="VIC" w:eastAsia="Times New Roman" w:hAnsi="VIC" w:cs="Calibri"/>
                <w:b/>
                <w:bCs/>
                <w:sz w:val="20"/>
                <w:szCs w:val="20"/>
                <w:lang w:eastAsia="en-AU"/>
              </w:rPr>
              <w:t>Count</w:t>
            </w:r>
          </w:p>
        </w:tc>
      </w:tr>
      <w:tr w:rsidR="00416E74" w:rsidRPr="00773C51" w14:paraId="5CE832DA" w14:textId="77777777" w:rsidTr="00416E74">
        <w:tc>
          <w:tcPr>
            <w:tcW w:w="6521" w:type="dxa"/>
            <w:vAlign w:val="bottom"/>
          </w:tcPr>
          <w:p w14:paraId="2001E041" w14:textId="77777777" w:rsidR="00416E74" w:rsidRPr="00084A96" w:rsidRDefault="00416E74" w:rsidP="00416E74">
            <w:pPr>
              <w:rPr>
                <w:rFonts w:ascii="VIC" w:eastAsia="Times New Roman" w:hAnsi="VIC" w:cs="Calibri"/>
                <w:sz w:val="20"/>
                <w:szCs w:val="20"/>
                <w:lang w:eastAsia="en-AU"/>
              </w:rPr>
            </w:pPr>
            <w:r w:rsidRPr="00084A96">
              <w:rPr>
                <w:rFonts w:ascii="VIC" w:hAnsi="VIC"/>
                <w:color w:val="000000"/>
                <w:sz w:val="20"/>
                <w:szCs w:val="20"/>
              </w:rPr>
              <w:t>Retain</w:t>
            </w:r>
          </w:p>
        </w:tc>
        <w:tc>
          <w:tcPr>
            <w:tcW w:w="1276" w:type="dxa"/>
            <w:vAlign w:val="bottom"/>
          </w:tcPr>
          <w:p w14:paraId="0304E9D2" w14:textId="31E426AA" w:rsidR="00416E74" w:rsidRPr="00084A96" w:rsidRDefault="0063478C" w:rsidP="00416E74">
            <w:pPr>
              <w:jc w:val="right"/>
              <w:rPr>
                <w:rFonts w:ascii="VIC" w:eastAsia="Times New Roman" w:hAnsi="VIC" w:cs="Calibri"/>
                <w:sz w:val="20"/>
                <w:szCs w:val="20"/>
                <w:lang w:eastAsia="en-AU"/>
              </w:rPr>
            </w:pPr>
            <w:r>
              <w:rPr>
                <w:rFonts w:ascii="VIC" w:hAnsi="VIC"/>
                <w:color w:val="000000"/>
                <w:sz w:val="20"/>
                <w:szCs w:val="20"/>
              </w:rPr>
              <w:t>91.07</w:t>
            </w:r>
            <w:r w:rsidR="00416E74">
              <w:rPr>
                <w:rFonts w:ascii="VIC" w:hAnsi="VIC"/>
                <w:color w:val="000000"/>
                <w:sz w:val="20"/>
                <w:szCs w:val="20"/>
              </w:rPr>
              <w:t>%</w:t>
            </w:r>
          </w:p>
        </w:tc>
        <w:tc>
          <w:tcPr>
            <w:tcW w:w="1219" w:type="dxa"/>
            <w:vAlign w:val="bottom"/>
          </w:tcPr>
          <w:p w14:paraId="6E8AC659" w14:textId="77777777" w:rsidR="00416E74" w:rsidRPr="00084A96" w:rsidRDefault="00416E74" w:rsidP="00416E74">
            <w:pPr>
              <w:jc w:val="right"/>
              <w:rPr>
                <w:rFonts w:ascii="VIC" w:eastAsia="Times New Roman" w:hAnsi="VIC" w:cs="Calibri"/>
                <w:sz w:val="20"/>
                <w:szCs w:val="20"/>
                <w:lang w:eastAsia="en-AU"/>
              </w:rPr>
            </w:pPr>
            <w:r w:rsidRPr="00084A96">
              <w:rPr>
                <w:rFonts w:ascii="VIC" w:hAnsi="VIC"/>
                <w:color w:val="000000"/>
                <w:sz w:val="20"/>
                <w:szCs w:val="20"/>
              </w:rPr>
              <w:t>102</w:t>
            </w:r>
          </w:p>
        </w:tc>
      </w:tr>
      <w:tr w:rsidR="00416E74" w:rsidRPr="00773C51" w14:paraId="736504C9" w14:textId="77777777" w:rsidTr="00416E74">
        <w:tc>
          <w:tcPr>
            <w:tcW w:w="6521" w:type="dxa"/>
            <w:vAlign w:val="bottom"/>
          </w:tcPr>
          <w:p w14:paraId="52F3C2F7" w14:textId="77777777" w:rsidR="00416E74" w:rsidRPr="00084A96" w:rsidRDefault="00416E74" w:rsidP="00416E74">
            <w:pPr>
              <w:rPr>
                <w:rFonts w:ascii="VIC" w:eastAsia="Times New Roman" w:hAnsi="VIC" w:cs="Calibri"/>
                <w:sz w:val="20"/>
                <w:szCs w:val="20"/>
                <w:lang w:eastAsia="en-AU"/>
              </w:rPr>
            </w:pPr>
            <w:r w:rsidRPr="00084A96">
              <w:rPr>
                <w:rFonts w:ascii="VIC" w:hAnsi="VIC"/>
                <w:color w:val="000000"/>
                <w:sz w:val="20"/>
                <w:szCs w:val="20"/>
              </w:rPr>
              <w:t xml:space="preserve">Demolish </w:t>
            </w:r>
          </w:p>
        </w:tc>
        <w:tc>
          <w:tcPr>
            <w:tcW w:w="1276" w:type="dxa"/>
            <w:vAlign w:val="bottom"/>
          </w:tcPr>
          <w:p w14:paraId="6C8B5B8A" w14:textId="18AC2831" w:rsidR="00416E74" w:rsidRPr="00084A96" w:rsidRDefault="00D8477B" w:rsidP="00416E74">
            <w:pPr>
              <w:jc w:val="right"/>
              <w:rPr>
                <w:rFonts w:ascii="VIC" w:eastAsia="Times New Roman" w:hAnsi="VIC" w:cs="Calibri"/>
                <w:sz w:val="20"/>
                <w:szCs w:val="20"/>
                <w:lang w:eastAsia="en-AU"/>
              </w:rPr>
            </w:pPr>
            <w:r>
              <w:rPr>
                <w:rFonts w:ascii="VIC" w:hAnsi="VIC"/>
                <w:color w:val="000000"/>
                <w:sz w:val="20"/>
                <w:szCs w:val="20"/>
              </w:rPr>
              <w:t>3.57</w:t>
            </w:r>
            <w:r w:rsidR="00416E74">
              <w:rPr>
                <w:rFonts w:ascii="VIC" w:hAnsi="VIC"/>
                <w:color w:val="000000"/>
                <w:sz w:val="20"/>
                <w:szCs w:val="20"/>
              </w:rPr>
              <w:t>%</w:t>
            </w:r>
          </w:p>
        </w:tc>
        <w:tc>
          <w:tcPr>
            <w:tcW w:w="1219" w:type="dxa"/>
            <w:vAlign w:val="bottom"/>
          </w:tcPr>
          <w:p w14:paraId="3943A6DB" w14:textId="77777777" w:rsidR="00416E74" w:rsidRPr="00084A96" w:rsidRDefault="00416E74" w:rsidP="00416E74">
            <w:pPr>
              <w:jc w:val="right"/>
              <w:rPr>
                <w:rFonts w:ascii="VIC" w:eastAsia="Times New Roman" w:hAnsi="VIC" w:cs="Calibri"/>
                <w:sz w:val="20"/>
                <w:szCs w:val="20"/>
                <w:lang w:eastAsia="en-AU"/>
              </w:rPr>
            </w:pPr>
            <w:r w:rsidRPr="00084A96">
              <w:rPr>
                <w:rFonts w:ascii="VIC" w:hAnsi="VIC"/>
                <w:color w:val="000000"/>
                <w:sz w:val="20"/>
                <w:szCs w:val="20"/>
              </w:rPr>
              <w:t>4</w:t>
            </w:r>
          </w:p>
        </w:tc>
      </w:tr>
      <w:tr w:rsidR="00416E74" w:rsidRPr="00773C51" w14:paraId="31E8A8D7" w14:textId="77777777" w:rsidTr="00416E74">
        <w:tc>
          <w:tcPr>
            <w:tcW w:w="6521" w:type="dxa"/>
            <w:vAlign w:val="bottom"/>
          </w:tcPr>
          <w:p w14:paraId="05757C13" w14:textId="77777777" w:rsidR="00416E74" w:rsidRPr="00084A96" w:rsidRDefault="00416E74" w:rsidP="00416E74">
            <w:pPr>
              <w:rPr>
                <w:rFonts w:ascii="VIC" w:eastAsia="Times New Roman" w:hAnsi="VIC" w:cs="Calibri"/>
                <w:sz w:val="20"/>
                <w:szCs w:val="20"/>
                <w:lang w:eastAsia="en-AU"/>
              </w:rPr>
            </w:pPr>
            <w:r w:rsidRPr="00084A96">
              <w:rPr>
                <w:rFonts w:ascii="VIC" w:hAnsi="VIC"/>
                <w:color w:val="000000"/>
                <w:sz w:val="20"/>
                <w:szCs w:val="20"/>
              </w:rPr>
              <w:t>Neutral</w:t>
            </w:r>
          </w:p>
        </w:tc>
        <w:tc>
          <w:tcPr>
            <w:tcW w:w="1276" w:type="dxa"/>
            <w:vAlign w:val="bottom"/>
          </w:tcPr>
          <w:p w14:paraId="07258B7F" w14:textId="1F8EB0E0" w:rsidR="00416E74" w:rsidRPr="00084A96" w:rsidRDefault="00D8477B" w:rsidP="00416E74">
            <w:pPr>
              <w:jc w:val="right"/>
              <w:rPr>
                <w:rFonts w:ascii="VIC" w:eastAsia="Times New Roman" w:hAnsi="VIC" w:cs="Calibri"/>
                <w:sz w:val="20"/>
                <w:szCs w:val="20"/>
                <w:lang w:eastAsia="en-AU"/>
              </w:rPr>
            </w:pPr>
            <w:r>
              <w:rPr>
                <w:rFonts w:ascii="VIC" w:hAnsi="VIC"/>
                <w:color w:val="000000"/>
                <w:sz w:val="20"/>
                <w:szCs w:val="20"/>
              </w:rPr>
              <w:t>5.36</w:t>
            </w:r>
            <w:r w:rsidR="00416E74">
              <w:rPr>
                <w:rFonts w:ascii="VIC" w:hAnsi="VIC"/>
                <w:color w:val="000000"/>
                <w:sz w:val="20"/>
                <w:szCs w:val="20"/>
              </w:rPr>
              <w:t>%</w:t>
            </w:r>
          </w:p>
        </w:tc>
        <w:tc>
          <w:tcPr>
            <w:tcW w:w="1219" w:type="dxa"/>
            <w:vAlign w:val="bottom"/>
          </w:tcPr>
          <w:p w14:paraId="46652927" w14:textId="77777777" w:rsidR="00416E74" w:rsidRPr="00084A96" w:rsidRDefault="00416E74" w:rsidP="00416E74">
            <w:pPr>
              <w:jc w:val="right"/>
              <w:rPr>
                <w:rFonts w:ascii="VIC" w:eastAsia="Times New Roman" w:hAnsi="VIC" w:cs="Calibri"/>
                <w:sz w:val="20"/>
                <w:szCs w:val="20"/>
                <w:lang w:eastAsia="en-AU"/>
              </w:rPr>
            </w:pPr>
            <w:r w:rsidRPr="00084A96">
              <w:rPr>
                <w:rFonts w:ascii="VIC" w:hAnsi="VIC"/>
                <w:color w:val="000000"/>
                <w:sz w:val="20"/>
                <w:szCs w:val="20"/>
              </w:rPr>
              <w:t>6</w:t>
            </w:r>
          </w:p>
        </w:tc>
      </w:tr>
      <w:tr w:rsidR="00416E74" w:rsidRPr="00773C51" w14:paraId="020CBF4F" w14:textId="77777777" w:rsidTr="00416E74">
        <w:tc>
          <w:tcPr>
            <w:tcW w:w="0" w:type="auto"/>
            <w:vAlign w:val="center"/>
            <w:hideMark/>
          </w:tcPr>
          <w:p w14:paraId="55092D54" w14:textId="77777777" w:rsidR="00416E74" w:rsidRPr="00084A96" w:rsidRDefault="00416E74" w:rsidP="00416E74">
            <w:pPr>
              <w:rPr>
                <w:rFonts w:ascii="VIC" w:eastAsia="Times New Roman" w:hAnsi="VIC" w:cs="Segoe UI"/>
                <w:b/>
                <w:bCs/>
                <w:sz w:val="20"/>
                <w:szCs w:val="20"/>
                <w:lang w:eastAsia="en-AU"/>
              </w:rPr>
            </w:pPr>
            <w:r w:rsidRPr="00084A96">
              <w:rPr>
                <w:rFonts w:ascii="VIC" w:hAnsi="VIC" w:cs="Segoe UI"/>
                <w:b/>
                <w:bCs/>
                <w:sz w:val="20"/>
                <w:szCs w:val="20"/>
              </w:rPr>
              <w:t>Total</w:t>
            </w:r>
          </w:p>
        </w:tc>
        <w:tc>
          <w:tcPr>
            <w:tcW w:w="0" w:type="auto"/>
            <w:vAlign w:val="center"/>
            <w:hideMark/>
          </w:tcPr>
          <w:p w14:paraId="5C1CDFFB" w14:textId="77777777" w:rsidR="00416E74" w:rsidRPr="00084A96" w:rsidRDefault="00416E74" w:rsidP="00416E74">
            <w:pPr>
              <w:jc w:val="right"/>
              <w:rPr>
                <w:rFonts w:ascii="VIC" w:eastAsia="Times New Roman" w:hAnsi="VIC" w:cs="Segoe UI"/>
                <w:b/>
                <w:bCs/>
                <w:sz w:val="20"/>
                <w:szCs w:val="20"/>
                <w:lang w:eastAsia="en-AU"/>
              </w:rPr>
            </w:pPr>
            <w:r w:rsidRPr="00084A96">
              <w:rPr>
                <w:rFonts w:ascii="VIC" w:eastAsia="Times New Roman" w:hAnsi="VIC" w:cs="Segoe UI"/>
                <w:b/>
                <w:bCs/>
                <w:sz w:val="20"/>
                <w:szCs w:val="20"/>
                <w:lang w:eastAsia="en-AU"/>
              </w:rPr>
              <w:t>100</w:t>
            </w:r>
            <w:r>
              <w:rPr>
                <w:rFonts w:ascii="VIC" w:eastAsia="Times New Roman" w:hAnsi="VIC" w:cs="Segoe UI"/>
                <w:b/>
                <w:bCs/>
                <w:sz w:val="20"/>
                <w:szCs w:val="20"/>
                <w:lang w:eastAsia="en-AU"/>
              </w:rPr>
              <w:t>%</w:t>
            </w:r>
          </w:p>
        </w:tc>
        <w:tc>
          <w:tcPr>
            <w:tcW w:w="0" w:type="auto"/>
            <w:vAlign w:val="center"/>
            <w:hideMark/>
          </w:tcPr>
          <w:p w14:paraId="5AC992AC" w14:textId="40244962" w:rsidR="00416E74" w:rsidRPr="00084A96" w:rsidRDefault="00416E74" w:rsidP="00416E74">
            <w:pPr>
              <w:jc w:val="right"/>
              <w:rPr>
                <w:rFonts w:ascii="VIC" w:eastAsia="Times New Roman" w:hAnsi="VIC" w:cs="Segoe UI"/>
                <w:b/>
                <w:bCs/>
                <w:sz w:val="20"/>
                <w:szCs w:val="20"/>
                <w:lang w:eastAsia="en-AU"/>
              </w:rPr>
            </w:pPr>
            <w:r w:rsidRPr="00084A96">
              <w:rPr>
                <w:rFonts w:ascii="VIC" w:eastAsia="Times New Roman" w:hAnsi="VIC" w:cs="Segoe UI"/>
                <w:b/>
                <w:bCs/>
                <w:sz w:val="20"/>
                <w:szCs w:val="20"/>
                <w:lang w:eastAsia="en-AU"/>
              </w:rPr>
              <w:t>1</w:t>
            </w:r>
            <w:r w:rsidR="00D8477B">
              <w:rPr>
                <w:rFonts w:ascii="VIC" w:eastAsia="Times New Roman" w:hAnsi="VIC" w:cs="Segoe UI"/>
                <w:b/>
                <w:bCs/>
                <w:sz w:val="20"/>
                <w:szCs w:val="20"/>
                <w:lang w:eastAsia="en-AU"/>
              </w:rPr>
              <w:t>12</w:t>
            </w:r>
          </w:p>
        </w:tc>
      </w:tr>
    </w:tbl>
    <w:p w14:paraId="47860664" w14:textId="77777777" w:rsidR="00EA2BE0" w:rsidRDefault="00EA2BE0" w:rsidP="00BC6EC1">
      <w:pPr>
        <w:pStyle w:val="Heading2"/>
      </w:pPr>
    </w:p>
    <w:p w14:paraId="2B54AF05" w14:textId="77777777" w:rsidR="00EA2BE0" w:rsidRDefault="00EA2BE0">
      <w:pPr>
        <w:rPr>
          <w:rFonts w:ascii="VIC" w:eastAsiaTheme="majorEastAsia" w:hAnsi="VIC" w:cstheme="majorBidi"/>
          <w:color w:val="0070C0"/>
          <w:sz w:val="24"/>
          <w:szCs w:val="26"/>
        </w:rPr>
      </w:pPr>
      <w:r>
        <w:br w:type="page"/>
      </w:r>
    </w:p>
    <w:p w14:paraId="5BA17123" w14:textId="7BB008F6" w:rsidR="00C46D28" w:rsidRPr="00EA2BE0" w:rsidRDefault="00C46D28" w:rsidP="00EA2BE0">
      <w:pPr>
        <w:pStyle w:val="Heading2"/>
      </w:pPr>
      <w:bookmarkStart w:id="41" w:name="_Toc94002941"/>
      <w:r w:rsidRPr="00EA2BE0">
        <w:lastRenderedPageBreak/>
        <w:t>Featured comments</w:t>
      </w:r>
      <w:bookmarkEnd w:id="41"/>
      <w:r w:rsidRPr="00EA2BE0">
        <w:t xml:space="preserve"> </w:t>
      </w:r>
    </w:p>
    <w:p w14:paraId="7AB0152D" w14:textId="2FFFADAE" w:rsidR="00D576AE" w:rsidRPr="003E4081" w:rsidRDefault="00D576AE" w:rsidP="003E4081">
      <w:pPr>
        <w:pStyle w:val="NoSpacing"/>
        <w:rPr>
          <w:sz w:val="20"/>
          <w:szCs w:val="20"/>
        </w:rPr>
      </w:pPr>
      <w:r w:rsidRPr="00D576AE">
        <w:rPr>
          <w:sz w:val="20"/>
          <w:szCs w:val="20"/>
        </w:rPr>
        <w:t>I think the historical/heritage features of the building (particularly the facade) should be kept, whilst the interior could be renovated/improved to cater for a variety of uses</w:t>
      </w:r>
    </w:p>
    <w:p w14:paraId="3BC40830" w14:textId="7ECED7BF" w:rsidR="003E4081" w:rsidRPr="00B32A34" w:rsidRDefault="00D576AE" w:rsidP="003E4081">
      <w:pPr>
        <w:pStyle w:val="NoSpacing"/>
        <w:rPr>
          <w:b/>
          <w:bCs/>
          <w:i/>
          <w:iCs/>
          <w:sz w:val="20"/>
          <w:szCs w:val="20"/>
        </w:rPr>
      </w:pPr>
      <w:r w:rsidRPr="00B32A34">
        <w:rPr>
          <w:b/>
          <w:bCs/>
          <w:i/>
          <w:iCs/>
          <w:sz w:val="20"/>
          <w:szCs w:val="20"/>
        </w:rPr>
        <w:t>(Retain)</w:t>
      </w:r>
    </w:p>
    <w:p w14:paraId="7EB6AE38" w14:textId="1982C906" w:rsidR="00D576AE" w:rsidRPr="003E4081" w:rsidRDefault="000049DE" w:rsidP="003E4081">
      <w:pPr>
        <w:pStyle w:val="NoSpacing"/>
        <w:rPr>
          <w:i/>
          <w:iCs/>
          <w:sz w:val="20"/>
          <w:szCs w:val="20"/>
        </w:rPr>
      </w:pPr>
      <w:r>
        <w:rPr>
          <w:sz w:val="20"/>
          <w:szCs w:val="20"/>
        </w:rPr>
        <w:pict w14:anchorId="505CF729">
          <v:rect id="_x0000_i1037" style="width:0;height:1.5pt" o:hralign="center" o:hrstd="t" o:hr="t" fillcolor="#a0a0a0" stroked="f"/>
        </w:pict>
      </w:r>
    </w:p>
    <w:p w14:paraId="6A16C4E7" w14:textId="77777777" w:rsidR="00DF315D" w:rsidRPr="003E4081" w:rsidRDefault="00DF315D" w:rsidP="003E4081">
      <w:pPr>
        <w:pStyle w:val="NoSpacing"/>
        <w:rPr>
          <w:sz w:val="20"/>
          <w:szCs w:val="20"/>
        </w:rPr>
      </w:pPr>
      <w:r w:rsidRPr="00DF315D">
        <w:rPr>
          <w:sz w:val="20"/>
          <w:szCs w:val="20"/>
        </w:rPr>
        <w:t>It’s an incredible space and could be the heart of the area if done right. It really seems to suit artist / craft / maker space. It should be accessible by everyone.</w:t>
      </w:r>
    </w:p>
    <w:p w14:paraId="7F166DD3" w14:textId="77777777" w:rsidR="003E4081" w:rsidRPr="00B32A34" w:rsidRDefault="00DF315D" w:rsidP="003E4081">
      <w:pPr>
        <w:pStyle w:val="NoSpacing"/>
        <w:rPr>
          <w:b/>
          <w:bCs/>
          <w:i/>
          <w:iCs/>
          <w:sz w:val="20"/>
          <w:szCs w:val="20"/>
        </w:rPr>
      </w:pPr>
      <w:r w:rsidRPr="00B32A34">
        <w:rPr>
          <w:b/>
          <w:bCs/>
          <w:i/>
          <w:iCs/>
          <w:sz w:val="20"/>
          <w:szCs w:val="20"/>
        </w:rPr>
        <w:t>(Retain)</w:t>
      </w:r>
    </w:p>
    <w:p w14:paraId="28872D07" w14:textId="236D38E6" w:rsidR="00DF315D" w:rsidRPr="003E4081" w:rsidRDefault="000049DE" w:rsidP="003E4081">
      <w:pPr>
        <w:pStyle w:val="NoSpacing"/>
        <w:rPr>
          <w:i/>
          <w:iCs/>
          <w:sz w:val="20"/>
          <w:szCs w:val="20"/>
        </w:rPr>
      </w:pPr>
      <w:r>
        <w:rPr>
          <w:sz w:val="20"/>
          <w:szCs w:val="20"/>
        </w:rPr>
        <w:pict w14:anchorId="299A66F9">
          <v:rect id="_x0000_i1038" style="width:0;height:1.5pt" o:hralign="center" o:hrstd="t" o:hr="t" fillcolor="#a0a0a0" stroked="f"/>
        </w:pict>
      </w:r>
    </w:p>
    <w:p w14:paraId="5E0CDF79" w14:textId="77777777" w:rsidR="00DF315D" w:rsidRPr="003E4081" w:rsidRDefault="00DF315D" w:rsidP="003E4081">
      <w:pPr>
        <w:pStyle w:val="NoSpacing"/>
        <w:rPr>
          <w:sz w:val="20"/>
          <w:szCs w:val="20"/>
        </w:rPr>
      </w:pPr>
      <w:r w:rsidRPr="00DF315D">
        <w:rPr>
          <w:sz w:val="20"/>
          <w:szCs w:val="20"/>
        </w:rPr>
        <w:t>Would be excellent opportunity to make into a childcare centre incorporating before and after school care. Much needed in this community.</w:t>
      </w:r>
    </w:p>
    <w:p w14:paraId="31AAFAB1" w14:textId="77777777" w:rsidR="003E4081" w:rsidRPr="00B32A34" w:rsidRDefault="00DF315D" w:rsidP="003E4081">
      <w:pPr>
        <w:pStyle w:val="NoSpacing"/>
        <w:rPr>
          <w:b/>
          <w:bCs/>
          <w:i/>
          <w:iCs/>
          <w:sz w:val="20"/>
          <w:szCs w:val="20"/>
        </w:rPr>
      </w:pPr>
      <w:r w:rsidRPr="00B32A34">
        <w:rPr>
          <w:b/>
          <w:bCs/>
          <w:i/>
          <w:iCs/>
          <w:sz w:val="20"/>
          <w:szCs w:val="20"/>
        </w:rPr>
        <w:t>(Retain)</w:t>
      </w:r>
    </w:p>
    <w:p w14:paraId="6420C2EC" w14:textId="48142964" w:rsidR="00DF315D" w:rsidRPr="003E4081" w:rsidRDefault="000049DE" w:rsidP="003E4081">
      <w:pPr>
        <w:pStyle w:val="NoSpacing"/>
        <w:rPr>
          <w:i/>
          <w:iCs/>
          <w:sz w:val="20"/>
          <w:szCs w:val="20"/>
        </w:rPr>
      </w:pPr>
      <w:r>
        <w:rPr>
          <w:sz w:val="20"/>
          <w:szCs w:val="20"/>
        </w:rPr>
        <w:pict w14:anchorId="6D4D431A">
          <v:rect id="_x0000_i1039" style="width:0;height:1.5pt" o:hralign="center" o:hrstd="t" o:hr="t" fillcolor="#a0a0a0" stroked="f"/>
        </w:pict>
      </w:r>
    </w:p>
    <w:p w14:paraId="7ADE3075" w14:textId="200C0864" w:rsidR="000B1A1F" w:rsidRPr="003E4081" w:rsidRDefault="000B1A1F" w:rsidP="003E4081">
      <w:pPr>
        <w:pStyle w:val="NoSpacing"/>
        <w:rPr>
          <w:sz w:val="20"/>
          <w:szCs w:val="20"/>
        </w:rPr>
      </w:pPr>
      <w:r w:rsidRPr="000B1A1F">
        <w:rPr>
          <w:sz w:val="20"/>
          <w:szCs w:val="20"/>
        </w:rPr>
        <w:t>Asbestos concerns I have heard. May be best to get rid of</w:t>
      </w:r>
      <w:r w:rsidR="00250EAF">
        <w:rPr>
          <w:sz w:val="20"/>
          <w:szCs w:val="20"/>
        </w:rPr>
        <w:t xml:space="preserve"> </w:t>
      </w:r>
      <w:r w:rsidRPr="000B1A1F">
        <w:rPr>
          <w:sz w:val="20"/>
          <w:szCs w:val="20"/>
        </w:rPr>
        <w:t>but can be pricey to do so</w:t>
      </w:r>
    </w:p>
    <w:p w14:paraId="27AE2B0D" w14:textId="77777777" w:rsidR="003E4081" w:rsidRPr="00B32A34" w:rsidRDefault="000B1A1F" w:rsidP="003E4081">
      <w:pPr>
        <w:pStyle w:val="NoSpacing"/>
        <w:rPr>
          <w:b/>
          <w:bCs/>
          <w:i/>
          <w:iCs/>
          <w:sz w:val="20"/>
          <w:szCs w:val="20"/>
        </w:rPr>
      </w:pPr>
      <w:r w:rsidRPr="00B32A34">
        <w:rPr>
          <w:b/>
          <w:bCs/>
          <w:i/>
          <w:iCs/>
          <w:sz w:val="20"/>
          <w:szCs w:val="20"/>
        </w:rPr>
        <w:t>(Demolish)</w:t>
      </w:r>
    </w:p>
    <w:p w14:paraId="3CD981F7" w14:textId="06C027F8" w:rsidR="000B1A1F" w:rsidRPr="003E4081" w:rsidRDefault="000049DE" w:rsidP="003E4081">
      <w:pPr>
        <w:pStyle w:val="NoSpacing"/>
        <w:rPr>
          <w:i/>
          <w:iCs/>
          <w:sz w:val="20"/>
          <w:szCs w:val="20"/>
        </w:rPr>
      </w:pPr>
      <w:r>
        <w:rPr>
          <w:sz w:val="20"/>
          <w:szCs w:val="20"/>
        </w:rPr>
        <w:pict w14:anchorId="724972A5">
          <v:rect id="_x0000_i1040" style="width:0;height:1.5pt" o:hralign="center" o:hrstd="t" o:hr="t" fillcolor="#a0a0a0" stroked="f"/>
        </w:pict>
      </w:r>
    </w:p>
    <w:p w14:paraId="2D6838C3" w14:textId="05FFBD5C" w:rsidR="003E4081" w:rsidRPr="003E4081" w:rsidRDefault="003E4081" w:rsidP="003E4081">
      <w:pPr>
        <w:pStyle w:val="NoSpacing"/>
        <w:rPr>
          <w:sz w:val="20"/>
          <w:szCs w:val="20"/>
        </w:rPr>
      </w:pPr>
      <w:r w:rsidRPr="003E4081">
        <w:rPr>
          <w:sz w:val="20"/>
          <w:szCs w:val="20"/>
        </w:rPr>
        <w:t>Needs a lot of work but things like this don't get built anymore. It could become a tourist destination with the right plan.</w:t>
      </w:r>
    </w:p>
    <w:p w14:paraId="278F9A3A" w14:textId="77777777" w:rsidR="003E4081" w:rsidRPr="00B32A34" w:rsidRDefault="003E4081" w:rsidP="003E4081">
      <w:pPr>
        <w:pStyle w:val="NoSpacing"/>
        <w:rPr>
          <w:b/>
          <w:bCs/>
          <w:i/>
          <w:iCs/>
          <w:sz w:val="20"/>
          <w:szCs w:val="20"/>
        </w:rPr>
      </w:pPr>
      <w:r w:rsidRPr="00B32A34">
        <w:rPr>
          <w:b/>
          <w:bCs/>
          <w:i/>
          <w:iCs/>
          <w:sz w:val="20"/>
          <w:szCs w:val="20"/>
        </w:rPr>
        <w:t>(Neutral)</w:t>
      </w:r>
    </w:p>
    <w:p w14:paraId="04884D39" w14:textId="68E6ED35" w:rsidR="00D576AE" w:rsidRPr="00B32A34" w:rsidRDefault="000049DE" w:rsidP="00B32A34">
      <w:pPr>
        <w:pStyle w:val="NoSpacing"/>
        <w:rPr>
          <w:i/>
          <w:iCs/>
          <w:sz w:val="20"/>
          <w:szCs w:val="20"/>
        </w:rPr>
      </w:pPr>
      <w:r>
        <w:rPr>
          <w:sz w:val="20"/>
          <w:szCs w:val="20"/>
        </w:rPr>
        <w:pict w14:anchorId="47DED93B">
          <v:rect id="_x0000_i1041" style="width:0;height:1.5pt" o:hralign="center" o:hrstd="t" o:hr="t" fillcolor="#a0a0a0" stroked="f"/>
        </w:pict>
      </w:r>
    </w:p>
    <w:p w14:paraId="1355BF88" w14:textId="03F72E86" w:rsidR="00584664" w:rsidRDefault="00584664">
      <w:pPr>
        <w:rPr>
          <w:rFonts w:ascii="VIC" w:hAnsi="VIC"/>
        </w:rPr>
      </w:pPr>
      <w:r>
        <w:br w:type="page"/>
      </w:r>
    </w:p>
    <w:p w14:paraId="3CC07BE8" w14:textId="57F8144E" w:rsidR="00C46D28" w:rsidRDefault="00911AC6" w:rsidP="00584664">
      <w:pPr>
        <w:pStyle w:val="Heading1"/>
      </w:pPr>
      <w:bookmarkStart w:id="42" w:name="_Toc94002942"/>
      <w:r>
        <w:lastRenderedPageBreak/>
        <w:t>Summary</w:t>
      </w:r>
      <w:bookmarkEnd w:id="42"/>
      <w:r>
        <w:t xml:space="preserve"> </w:t>
      </w:r>
    </w:p>
    <w:p w14:paraId="1B11D26D" w14:textId="6E106597" w:rsidR="00584664" w:rsidRDefault="00B95029" w:rsidP="00584664">
      <w:pPr>
        <w:pStyle w:val="NoSpacing"/>
      </w:pPr>
      <w:r>
        <w:t>Th</w:t>
      </w:r>
      <w:r w:rsidR="00571F44">
        <w:t>e</w:t>
      </w:r>
      <w:r w:rsidR="009C6C16">
        <w:t xml:space="preserve"> data </w:t>
      </w:r>
      <w:r w:rsidR="004E4AA6">
        <w:t xml:space="preserve">displayed in this </w:t>
      </w:r>
      <w:r w:rsidR="00CD2AA5">
        <w:t xml:space="preserve">report </w:t>
      </w:r>
      <w:r w:rsidR="009C6C16">
        <w:t>shows clear</w:t>
      </w:r>
      <w:r>
        <w:t xml:space="preserve"> community sentiment for the future of the </w:t>
      </w:r>
      <w:r w:rsidR="00021E82">
        <w:t xml:space="preserve">disused </w:t>
      </w:r>
      <w:r>
        <w:t xml:space="preserve">Corryong Primary School </w:t>
      </w:r>
      <w:r w:rsidR="00021E82">
        <w:t xml:space="preserve">site </w:t>
      </w:r>
      <w:r>
        <w:t>and its attached historical building</w:t>
      </w:r>
      <w:r w:rsidR="009C6C16">
        <w:t>. The survey data</w:t>
      </w:r>
      <w:r w:rsidR="009C551A">
        <w:t xml:space="preserve"> </w:t>
      </w:r>
      <w:r w:rsidR="00743B3F">
        <w:t xml:space="preserve">amongst additional data obtained through the consultation process </w:t>
      </w:r>
      <w:r w:rsidR="00911AC6">
        <w:t xml:space="preserve">will inform the next steps of this project. </w:t>
      </w:r>
    </w:p>
    <w:p w14:paraId="0553196B" w14:textId="3E82A07E" w:rsidR="002D5100" w:rsidRDefault="00743B3F" w:rsidP="00E64F58">
      <w:pPr>
        <w:pStyle w:val="Heading2"/>
      </w:pPr>
      <w:bookmarkStart w:id="43" w:name="_Toc94002943"/>
      <w:r>
        <w:t xml:space="preserve">What the </w:t>
      </w:r>
      <w:r w:rsidRPr="00E64F58">
        <w:rPr>
          <w:b/>
          <w:bCs/>
        </w:rPr>
        <w:t>survey data</w:t>
      </w:r>
      <w:r>
        <w:t xml:space="preserve"> said</w:t>
      </w:r>
      <w:bookmarkEnd w:id="43"/>
    </w:p>
    <w:p w14:paraId="6310184D" w14:textId="77777777" w:rsidR="002D5100" w:rsidRDefault="006D14F7" w:rsidP="00E64F58">
      <w:pPr>
        <w:pStyle w:val="NoSpacing"/>
        <w:numPr>
          <w:ilvl w:val="4"/>
          <w:numId w:val="20"/>
        </w:numPr>
        <w:rPr>
          <w:rStyle w:val="eop"/>
          <w:rFonts w:ascii="Cambria" w:hAnsi="Cambria" w:cs="Cambria"/>
        </w:rPr>
      </w:pPr>
      <w:r>
        <w:rPr>
          <w:rStyle w:val="normaltextrun"/>
          <w:lang w:val="en-US"/>
        </w:rPr>
        <w:t>The old primary school building</w:t>
      </w:r>
      <w:r>
        <w:rPr>
          <w:rStyle w:val="normaltextrun"/>
          <w:rFonts w:ascii="Cambria" w:hAnsi="Cambria" w:cs="Cambria"/>
          <w:lang w:val="en-US"/>
        </w:rPr>
        <w:t> </w:t>
      </w:r>
      <w:r>
        <w:rPr>
          <w:rStyle w:val="normaltextrun"/>
          <w:lang w:val="en-US"/>
        </w:rPr>
        <w:t>is</w:t>
      </w:r>
      <w:r>
        <w:rPr>
          <w:rStyle w:val="normaltextrun"/>
          <w:rFonts w:ascii="Cambria" w:hAnsi="Cambria" w:cs="Cambria"/>
          <w:lang w:val="en-US"/>
        </w:rPr>
        <w:t> </w:t>
      </w:r>
      <w:r>
        <w:rPr>
          <w:rStyle w:val="normaltextrun"/>
          <w:lang w:val="en-US"/>
        </w:rPr>
        <w:t>of historical significance and importance to</w:t>
      </w:r>
      <w:r>
        <w:rPr>
          <w:rStyle w:val="normaltextrun"/>
          <w:rFonts w:ascii="Cambria" w:hAnsi="Cambria" w:cs="Cambria"/>
          <w:lang w:val="en-US"/>
        </w:rPr>
        <w:t> </w:t>
      </w:r>
      <w:r>
        <w:rPr>
          <w:rStyle w:val="normaltextrun"/>
          <w:lang w:val="en-US"/>
        </w:rPr>
        <w:t>the Upper Murray community.</w:t>
      </w:r>
      <w:r w:rsidR="00ED6C65">
        <w:rPr>
          <w:rStyle w:val="normaltextrun"/>
          <w:lang w:val="en-US"/>
        </w:rPr>
        <w:t xml:space="preserve"> It should be included into the future development of the site.</w:t>
      </w:r>
      <w:r>
        <w:rPr>
          <w:rStyle w:val="eop"/>
          <w:rFonts w:ascii="Cambria" w:hAnsi="Cambria" w:cs="Cambria"/>
        </w:rPr>
        <w:t> </w:t>
      </w:r>
    </w:p>
    <w:p w14:paraId="4B4ED2C3" w14:textId="7FB49244" w:rsidR="002D5100" w:rsidRDefault="006D14F7" w:rsidP="00E64F58">
      <w:pPr>
        <w:pStyle w:val="NoSpacing"/>
        <w:numPr>
          <w:ilvl w:val="4"/>
          <w:numId w:val="20"/>
        </w:numPr>
        <w:rPr>
          <w:rStyle w:val="eop"/>
          <w:rFonts w:ascii="Cambria" w:hAnsi="Cambria" w:cs="Cambria"/>
        </w:rPr>
      </w:pPr>
      <w:r>
        <w:rPr>
          <w:rStyle w:val="normaltextrun"/>
          <w:lang w:val="en-US"/>
        </w:rPr>
        <w:t>The</w:t>
      </w:r>
      <w:r>
        <w:rPr>
          <w:rStyle w:val="normaltextrun"/>
          <w:rFonts w:ascii="Cambria" w:hAnsi="Cambria" w:cs="Cambria"/>
          <w:lang w:val="en-US"/>
        </w:rPr>
        <w:t> </w:t>
      </w:r>
      <w:r>
        <w:rPr>
          <w:rStyle w:val="normaltextrun"/>
          <w:lang w:val="en-US"/>
        </w:rPr>
        <w:t>future use of the</w:t>
      </w:r>
      <w:r>
        <w:rPr>
          <w:rStyle w:val="normaltextrun"/>
          <w:rFonts w:ascii="Cambria" w:hAnsi="Cambria" w:cs="Cambria"/>
          <w:lang w:val="en-US"/>
        </w:rPr>
        <w:t> </w:t>
      </w:r>
      <w:r>
        <w:rPr>
          <w:rStyle w:val="normaltextrun"/>
          <w:lang w:val="en-US"/>
        </w:rPr>
        <w:t>site</w:t>
      </w:r>
      <w:r>
        <w:rPr>
          <w:rStyle w:val="normaltextrun"/>
          <w:rFonts w:ascii="Cambria" w:hAnsi="Cambria" w:cs="Cambria"/>
          <w:lang w:val="en-US"/>
        </w:rPr>
        <w:t> </w:t>
      </w:r>
      <w:r w:rsidR="005F6665">
        <w:rPr>
          <w:rStyle w:val="normaltextrun"/>
          <w:lang w:val="en-US"/>
        </w:rPr>
        <w:t xml:space="preserve">should </w:t>
      </w:r>
      <w:r>
        <w:rPr>
          <w:rStyle w:val="normaltextrun"/>
          <w:lang w:val="en-US"/>
        </w:rPr>
        <w:t xml:space="preserve">be </w:t>
      </w:r>
      <w:r w:rsidR="006A012C">
        <w:rPr>
          <w:rStyle w:val="normaltextrun"/>
          <w:lang w:val="en-US"/>
        </w:rPr>
        <w:t>multi use in its function</w:t>
      </w:r>
      <w:r w:rsidR="0083727A">
        <w:rPr>
          <w:rStyle w:val="normaltextrun"/>
          <w:lang w:val="en-US"/>
        </w:rPr>
        <w:t xml:space="preserve"> to meet the diverse needs of the community</w:t>
      </w:r>
      <w:r>
        <w:rPr>
          <w:rStyle w:val="normaltextrun"/>
          <w:lang w:val="en-US"/>
        </w:rPr>
        <w:t>.</w:t>
      </w:r>
      <w:r>
        <w:rPr>
          <w:rStyle w:val="normaltextrun"/>
          <w:rFonts w:ascii="Cambria" w:hAnsi="Cambria" w:cs="Cambria"/>
          <w:lang w:val="en-US"/>
        </w:rPr>
        <w:t> </w:t>
      </w:r>
      <w:r>
        <w:rPr>
          <w:rStyle w:val="eop"/>
          <w:rFonts w:ascii="Cambria" w:hAnsi="Cambria" w:cs="Cambria"/>
        </w:rPr>
        <w:t> </w:t>
      </w:r>
    </w:p>
    <w:p w14:paraId="2C7DB2BA" w14:textId="3E728B17" w:rsidR="006D14F7" w:rsidRPr="00E64F58" w:rsidRDefault="0083727A" w:rsidP="00E64F58">
      <w:pPr>
        <w:pStyle w:val="NoSpacing"/>
        <w:numPr>
          <w:ilvl w:val="4"/>
          <w:numId w:val="20"/>
        </w:numPr>
        <w:rPr>
          <w:rStyle w:val="normaltextrun"/>
        </w:rPr>
      </w:pPr>
      <w:r>
        <w:rPr>
          <w:rStyle w:val="normaltextrun"/>
          <w:lang w:val="en-US"/>
        </w:rPr>
        <w:t>T</w:t>
      </w:r>
      <w:r w:rsidR="006D14F7">
        <w:rPr>
          <w:rStyle w:val="normaltextrun"/>
          <w:lang w:val="en-US"/>
        </w:rPr>
        <w:t>he site</w:t>
      </w:r>
      <w:r w:rsidR="006D14F7" w:rsidRPr="00E64F58">
        <w:rPr>
          <w:rStyle w:val="normaltextrun"/>
          <w:rFonts w:ascii="Cambria" w:hAnsi="Cambria" w:cs="Cambria"/>
          <w:lang w:val="en-US"/>
        </w:rPr>
        <w:t> </w:t>
      </w:r>
      <w:r w:rsidRPr="00E64F58">
        <w:rPr>
          <w:rStyle w:val="normaltextrun"/>
          <w:rFonts w:cs="Times New Roman"/>
          <w:lang w:val="en-US"/>
        </w:rPr>
        <w:t xml:space="preserve">should </w:t>
      </w:r>
      <w:r w:rsidR="00304DAA">
        <w:rPr>
          <w:rStyle w:val="normaltextrun"/>
          <w:lang w:val="en-US"/>
        </w:rPr>
        <w:t xml:space="preserve">be retained </w:t>
      </w:r>
      <w:r w:rsidR="006D14F7">
        <w:rPr>
          <w:rStyle w:val="normaltextrun"/>
          <w:lang w:val="en-US"/>
        </w:rPr>
        <w:t>mostly</w:t>
      </w:r>
      <w:r w:rsidR="006D14F7" w:rsidRPr="00E64F58">
        <w:rPr>
          <w:rStyle w:val="normaltextrun"/>
          <w:rFonts w:ascii="Cambria" w:hAnsi="Cambria" w:cs="Cambria"/>
          <w:lang w:val="en-US"/>
        </w:rPr>
        <w:t> </w:t>
      </w:r>
      <w:r w:rsidR="006D14F7">
        <w:rPr>
          <w:rStyle w:val="normaltextrun"/>
          <w:lang w:val="en-US"/>
        </w:rPr>
        <w:t>for community use</w:t>
      </w:r>
      <w:r w:rsidR="00304DAA">
        <w:rPr>
          <w:rStyle w:val="normaltextrun"/>
          <w:lang w:val="en-US"/>
        </w:rPr>
        <w:t>. The most p</w:t>
      </w:r>
      <w:r w:rsidR="00D932F5">
        <w:rPr>
          <w:rStyle w:val="normaltextrun"/>
          <w:lang w:val="en-US"/>
        </w:rPr>
        <w:t>rominent responses embodied using the site for:</w:t>
      </w:r>
    </w:p>
    <w:p w14:paraId="7B04D0DC" w14:textId="1349C9F9" w:rsidR="00D932F5" w:rsidRPr="00E64F58" w:rsidRDefault="00074881" w:rsidP="00E64F58">
      <w:pPr>
        <w:pStyle w:val="paragraph"/>
        <w:numPr>
          <w:ilvl w:val="5"/>
          <w:numId w:val="19"/>
        </w:numPr>
        <w:spacing w:before="0" w:beforeAutospacing="0" w:after="0" w:afterAutospacing="0"/>
        <w:textAlignment w:val="baseline"/>
        <w:rPr>
          <w:rStyle w:val="normaltextrun"/>
          <w:rFonts w:ascii="VIC" w:hAnsi="VIC"/>
          <w:sz w:val="22"/>
          <w:szCs w:val="22"/>
        </w:rPr>
      </w:pPr>
      <w:r>
        <w:rPr>
          <w:rStyle w:val="normaltextrun"/>
          <w:rFonts w:ascii="VIC" w:hAnsi="VIC"/>
          <w:sz w:val="22"/>
          <w:szCs w:val="22"/>
          <w:lang w:val="en-US"/>
        </w:rPr>
        <w:t>C</w:t>
      </w:r>
      <w:r w:rsidR="00722BF6">
        <w:rPr>
          <w:rStyle w:val="normaltextrun"/>
          <w:rFonts w:ascii="VIC" w:hAnsi="VIC"/>
          <w:sz w:val="22"/>
          <w:szCs w:val="22"/>
          <w:lang w:val="en-US"/>
        </w:rPr>
        <w:t xml:space="preserve">ommunity recreation </w:t>
      </w:r>
    </w:p>
    <w:p w14:paraId="6F2F9BE7" w14:textId="1F50DF93" w:rsidR="00722BF6" w:rsidRPr="00E64F58" w:rsidRDefault="00722BF6" w:rsidP="00E64F58">
      <w:pPr>
        <w:pStyle w:val="paragraph"/>
        <w:numPr>
          <w:ilvl w:val="5"/>
          <w:numId w:val="19"/>
        </w:numPr>
        <w:spacing w:before="0" w:beforeAutospacing="0" w:after="0" w:afterAutospacing="0"/>
        <w:textAlignment w:val="baseline"/>
        <w:rPr>
          <w:rStyle w:val="normaltextrun"/>
          <w:rFonts w:ascii="VIC" w:hAnsi="VIC"/>
          <w:sz w:val="22"/>
          <w:szCs w:val="22"/>
        </w:rPr>
      </w:pPr>
      <w:r>
        <w:rPr>
          <w:rStyle w:val="normaltextrun"/>
          <w:rFonts w:ascii="VIC" w:hAnsi="VIC"/>
          <w:sz w:val="22"/>
          <w:szCs w:val="22"/>
          <w:lang w:val="en-US"/>
        </w:rPr>
        <w:t xml:space="preserve">Early education and services </w:t>
      </w:r>
    </w:p>
    <w:p w14:paraId="4C647D12" w14:textId="3780EF46" w:rsidR="00722BF6" w:rsidRPr="00E64F58" w:rsidRDefault="00B8281F" w:rsidP="00E64F58">
      <w:pPr>
        <w:pStyle w:val="paragraph"/>
        <w:numPr>
          <w:ilvl w:val="5"/>
          <w:numId w:val="19"/>
        </w:numPr>
        <w:spacing w:before="0" w:beforeAutospacing="0" w:after="0" w:afterAutospacing="0"/>
        <w:textAlignment w:val="baseline"/>
        <w:rPr>
          <w:rStyle w:val="normaltextrun"/>
          <w:rFonts w:ascii="VIC" w:hAnsi="VIC"/>
          <w:sz w:val="22"/>
          <w:szCs w:val="22"/>
        </w:rPr>
      </w:pPr>
      <w:r>
        <w:rPr>
          <w:rStyle w:val="normaltextrun"/>
          <w:rFonts w:ascii="VIC" w:hAnsi="VIC"/>
          <w:sz w:val="22"/>
          <w:szCs w:val="22"/>
          <w:lang w:val="en-US"/>
        </w:rPr>
        <w:t xml:space="preserve">Community services operating from the site </w:t>
      </w:r>
    </w:p>
    <w:p w14:paraId="7BFA0F77" w14:textId="0329D7DA" w:rsidR="00B8281F" w:rsidRPr="00E64F58" w:rsidRDefault="002D5100" w:rsidP="00E64F58">
      <w:pPr>
        <w:pStyle w:val="paragraph"/>
        <w:numPr>
          <w:ilvl w:val="5"/>
          <w:numId w:val="19"/>
        </w:numPr>
        <w:spacing w:before="0" w:beforeAutospacing="0" w:after="0" w:afterAutospacing="0"/>
        <w:textAlignment w:val="baseline"/>
        <w:rPr>
          <w:rStyle w:val="normaltextrun"/>
          <w:rFonts w:ascii="VIC" w:hAnsi="VIC"/>
          <w:sz w:val="22"/>
          <w:szCs w:val="22"/>
        </w:rPr>
      </w:pPr>
      <w:r>
        <w:rPr>
          <w:rStyle w:val="normaltextrun"/>
          <w:rFonts w:ascii="VIC" w:hAnsi="VIC"/>
          <w:sz w:val="22"/>
          <w:szCs w:val="22"/>
          <w:lang w:val="en-US"/>
        </w:rPr>
        <w:t xml:space="preserve">Enhancing local tourism </w:t>
      </w:r>
    </w:p>
    <w:p w14:paraId="7E5E7656" w14:textId="02F0DA37" w:rsidR="002D5100" w:rsidRDefault="002D5100" w:rsidP="002D5100">
      <w:pPr>
        <w:pStyle w:val="Heading2"/>
      </w:pPr>
      <w:bookmarkStart w:id="44" w:name="_Toc94002944"/>
      <w:r>
        <w:t>Next steps</w:t>
      </w:r>
      <w:bookmarkEnd w:id="44"/>
    </w:p>
    <w:p w14:paraId="7AFE9FFC" w14:textId="5EFE0A4E" w:rsidR="00D71DE2" w:rsidRDefault="004E06D7" w:rsidP="00187A89">
      <w:pPr>
        <w:pStyle w:val="NoSpacing"/>
        <w:numPr>
          <w:ilvl w:val="4"/>
          <w:numId w:val="22"/>
        </w:numPr>
      </w:pPr>
      <w:r>
        <w:t xml:space="preserve">This report </w:t>
      </w:r>
      <w:r w:rsidR="009629AA">
        <w:t>will be shared with Towong Shire Council along with</w:t>
      </w:r>
      <w:r w:rsidR="00D46FA9">
        <w:t xml:space="preserve"> the deidentified raw qualitative data. </w:t>
      </w:r>
      <w:r w:rsidR="006B568C">
        <w:t>The Council will also be provided with outcomes from the focus group conversations and community workshop.</w:t>
      </w:r>
    </w:p>
    <w:p w14:paraId="72A32134" w14:textId="2AED472A" w:rsidR="005318C5" w:rsidRPr="00C337A6" w:rsidRDefault="0040526B" w:rsidP="00021E82">
      <w:pPr>
        <w:pStyle w:val="NoSpacing"/>
        <w:numPr>
          <w:ilvl w:val="4"/>
          <w:numId w:val="22"/>
        </w:numPr>
      </w:pPr>
      <w:r>
        <w:t xml:space="preserve">Towong Shire Council will </w:t>
      </w:r>
      <w:r w:rsidR="00C7237D">
        <w:t>lead</w:t>
      </w:r>
      <w:r w:rsidR="001E4C15">
        <w:t xml:space="preserve"> the next phases of this project. This will include </w:t>
      </w:r>
      <w:r w:rsidR="0025543D">
        <w:t xml:space="preserve">reviewing the </w:t>
      </w:r>
      <w:r w:rsidR="007A222C">
        <w:t xml:space="preserve">community consultation outcomes </w:t>
      </w:r>
      <w:r w:rsidR="00AF23A6">
        <w:t>an</w:t>
      </w:r>
      <w:r w:rsidR="00057EC0">
        <w:t>d</w:t>
      </w:r>
      <w:r w:rsidR="00AF23A6">
        <w:t xml:space="preserve"> commenc</w:t>
      </w:r>
      <w:r w:rsidR="00AD3696">
        <w:t xml:space="preserve">ing </w:t>
      </w:r>
      <w:r w:rsidR="00AF23A6">
        <w:t>conversation</w:t>
      </w:r>
      <w:r w:rsidR="00057EC0">
        <w:t>s</w:t>
      </w:r>
      <w:r w:rsidR="00AF23A6">
        <w:t xml:space="preserve"> with the state government </w:t>
      </w:r>
      <w:r w:rsidR="000C0BCA">
        <w:t>to</w:t>
      </w:r>
      <w:r w:rsidR="00057EC0">
        <w:t xml:space="preserve"> </w:t>
      </w:r>
      <w:r w:rsidR="000C0BCA">
        <w:t>input into</w:t>
      </w:r>
      <w:r w:rsidR="009532C8">
        <w:t xml:space="preserve"> </w:t>
      </w:r>
      <w:r w:rsidR="00AD3696">
        <w:t>future plans for the site</w:t>
      </w:r>
      <w:r w:rsidR="000C0BCA">
        <w:t xml:space="preserve"> on behalf of the community</w:t>
      </w:r>
      <w:r w:rsidR="00AD3696">
        <w:t>.</w:t>
      </w:r>
    </w:p>
    <w:p w14:paraId="48180307" w14:textId="77777777" w:rsidR="00D5703E" w:rsidRPr="00D5703E" w:rsidRDefault="00D5703E" w:rsidP="00D5703E"/>
    <w:sectPr w:rsidR="00D5703E" w:rsidRPr="00D5703E" w:rsidSect="0088619F">
      <w:headerReference w:type="defaul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0A62" w14:textId="77777777" w:rsidR="000049DE" w:rsidRDefault="000049DE" w:rsidP="00510C65">
      <w:pPr>
        <w:spacing w:after="0" w:line="240" w:lineRule="auto"/>
      </w:pPr>
      <w:r>
        <w:separator/>
      </w:r>
    </w:p>
  </w:endnote>
  <w:endnote w:type="continuationSeparator" w:id="0">
    <w:p w14:paraId="1FA548E8" w14:textId="77777777" w:rsidR="000049DE" w:rsidRDefault="000049DE" w:rsidP="00510C65">
      <w:pPr>
        <w:spacing w:after="0" w:line="240" w:lineRule="auto"/>
      </w:pPr>
      <w:r>
        <w:continuationSeparator/>
      </w:r>
    </w:p>
  </w:endnote>
  <w:endnote w:type="continuationNotice" w:id="1">
    <w:p w14:paraId="21891E6A" w14:textId="77777777" w:rsidR="000049DE" w:rsidRDefault="00004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7B9C" w14:textId="77777777" w:rsidR="000049DE" w:rsidRDefault="000049DE" w:rsidP="00510C65">
      <w:pPr>
        <w:spacing w:after="0" w:line="240" w:lineRule="auto"/>
      </w:pPr>
      <w:r>
        <w:separator/>
      </w:r>
    </w:p>
  </w:footnote>
  <w:footnote w:type="continuationSeparator" w:id="0">
    <w:p w14:paraId="2D130893" w14:textId="77777777" w:rsidR="000049DE" w:rsidRDefault="000049DE" w:rsidP="00510C65">
      <w:pPr>
        <w:spacing w:after="0" w:line="240" w:lineRule="auto"/>
      </w:pPr>
      <w:r>
        <w:continuationSeparator/>
      </w:r>
    </w:p>
  </w:footnote>
  <w:footnote w:type="continuationNotice" w:id="1">
    <w:p w14:paraId="0B43953F" w14:textId="77777777" w:rsidR="000049DE" w:rsidRDefault="00004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9DCF" w14:textId="1F1B0B66" w:rsidR="00CF2D34" w:rsidRDefault="00CF2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22F"/>
    <w:multiLevelType w:val="multilevel"/>
    <w:tmpl w:val="356CC7AC"/>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0"/>
        </w:tabs>
        <w:ind w:left="0" w:hanging="360"/>
      </w:pPr>
      <w:rPr>
        <w:rFonts w:ascii="Symbol" w:hAnsi="Symbol" w:hint="default"/>
        <w:sz w:val="20"/>
      </w:rPr>
    </w:lvl>
    <w:lvl w:ilvl="4">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1" w15:restartNumberingAfterBreak="0">
    <w:nsid w:val="195A4C62"/>
    <w:multiLevelType w:val="multilevel"/>
    <w:tmpl w:val="356CC7AC"/>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0"/>
        </w:tabs>
        <w:ind w:left="0" w:hanging="360"/>
      </w:pPr>
      <w:rPr>
        <w:rFonts w:ascii="Symbol" w:hAnsi="Symbol" w:hint="default"/>
        <w:sz w:val="20"/>
      </w:rPr>
    </w:lvl>
    <w:lvl w:ilvl="4">
      <w:start w:val="1"/>
      <w:numFmt w:val="bullet"/>
      <w:lvlText w:val=""/>
      <w:lvlJc w:val="left"/>
      <w:pPr>
        <w:tabs>
          <w:tab w:val="num" w:pos="720"/>
        </w:tabs>
        <w:ind w:left="72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2" w15:restartNumberingAfterBreak="0">
    <w:nsid w:val="1A6600F2"/>
    <w:multiLevelType w:val="hybridMultilevel"/>
    <w:tmpl w:val="0910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601882"/>
    <w:multiLevelType w:val="hybridMultilevel"/>
    <w:tmpl w:val="690444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9F838CB"/>
    <w:multiLevelType w:val="multilevel"/>
    <w:tmpl w:val="356CC7AC"/>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0"/>
        </w:tabs>
        <w:ind w:left="0" w:hanging="360"/>
      </w:pPr>
      <w:rPr>
        <w:rFonts w:ascii="Symbol" w:hAnsi="Symbol" w:hint="default"/>
        <w:sz w:val="20"/>
      </w:rPr>
    </w:lvl>
    <w:lvl w:ilvl="4">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5" w15:restartNumberingAfterBreak="0">
    <w:nsid w:val="2BE9493C"/>
    <w:multiLevelType w:val="hybridMultilevel"/>
    <w:tmpl w:val="8DFED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315C2"/>
    <w:multiLevelType w:val="hybridMultilevel"/>
    <w:tmpl w:val="6E948160"/>
    <w:lvl w:ilvl="0" w:tplc="FB688D9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8263F7"/>
    <w:multiLevelType w:val="hybridMultilevel"/>
    <w:tmpl w:val="3CF61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314E08"/>
    <w:multiLevelType w:val="multilevel"/>
    <w:tmpl w:val="9E3AA6C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A3D64FE"/>
    <w:multiLevelType w:val="hybridMultilevel"/>
    <w:tmpl w:val="76760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362590"/>
    <w:multiLevelType w:val="hybridMultilevel"/>
    <w:tmpl w:val="9AAC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6D6447"/>
    <w:multiLevelType w:val="multilevel"/>
    <w:tmpl w:val="356CC7AC"/>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0"/>
        </w:tabs>
        <w:ind w:left="0" w:hanging="360"/>
      </w:pPr>
      <w:rPr>
        <w:rFonts w:ascii="Symbol" w:hAnsi="Symbol" w:hint="default"/>
        <w:sz w:val="20"/>
      </w:rPr>
    </w:lvl>
    <w:lvl w:ilvl="4">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12" w15:restartNumberingAfterBreak="0">
    <w:nsid w:val="414A026F"/>
    <w:multiLevelType w:val="hybridMultilevel"/>
    <w:tmpl w:val="0A68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602E4B"/>
    <w:multiLevelType w:val="multilevel"/>
    <w:tmpl w:val="66A67D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291739B"/>
    <w:multiLevelType w:val="hybridMultilevel"/>
    <w:tmpl w:val="BB985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D3521C"/>
    <w:multiLevelType w:val="hybridMultilevel"/>
    <w:tmpl w:val="F3BCF8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93C13CF"/>
    <w:multiLevelType w:val="hybridMultilevel"/>
    <w:tmpl w:val="5BBEE4B8"/>
    <w:lvl w:ilvl="0" w:tplc="EEA0FAC0">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D21C16"/>
    <w:multiLevelType w:val="hybridMultilevel"/>
    <w:tmpl w:val="4656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ED4075"/>
    <w:multiLevelType w:val="hybridMultilevel"/>
    <w:tmpl w:val="1702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601A5F"/>
    <w:multiLevelType w:val="multilevel"/>
    <w:tmpl w:val="9E3A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A55CDB"/>
    <w:multiLevelType w:val="hybridMultilevel"/>
    <w:tmpl w:val="96A2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C9488C"/>
    <w:multiLevelType w:val="hybridMultilevel"/>
    <w:tmpl w:val="983E0F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20"/>
  </w:num>
  <w:num w:numId="5">
    <w:abstractNumId w:val="6"/>
  </w:num>
  <w:num w:numId="6">
    <w:abstractNumId w:val="8"/>
  </w:num>
  <w:num w:numId="7">
    <w:abstractNumId w:val="7"/>
  </w:num>
  <w:num w:numId="8">
    <w:abstractNumId w:val="19"/>
  </w:num>
  <w:num w:numId="9">
    <w:abstractNumId w:val="14"/>
  </w:num>
  <w:num w:numId="10">
    <w:abstractNumId w:val="15"/>
  </w:num>
  <w:num w:numId="11">
    <w:abstractNumId w:val="5"/>
  </w:num>
  <w:num w:numId="12">
    <w:abstractNumId w:val="21"/>
  </w:num>
  <w:num w:numId="13">
    <w:abstractNumId w:val="12"/>
  </w:num>
  <w:num w:numId="14">
    <w:abstractNumId w:val="9"/>
  </w:num>
  <w:num w:numId="15">
    <w:abstractNumId w:val="2"/>
  </w:num>
  <w:num w:numId="16">
    <w:abstractNumId w:val="17"/>
  </w:num>
  <w:num w:numId="17">
    <w:abstractNumId w:val="18"/>
  </w:num>
  <w:num w:numId="18">
    <w:abstractNumId w:val="10"/>
  </w:num>
  <w:num w:numId="19">
    <w:abstractNumId w:val="1"/>
  </w:num>
  <w:num w:numId="20">
    <w:abstractNumId w:val="4"/>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C0"/>
    <w:rsid w:val="0000053B"/>
    <w:rsid w:val="000049DE"/>
    <w:rsid w:val="000072AD"/>
    <w:rsid w:val="00010FDB"/>
    <w:rsid w:val="00011DD1"/>
    <w:rsid w:val="0001710F"/>
    <w:rsid w:val="0001DBAD"/>
    <w:rsid w:val="000206BA"/>
    <w:rsid w:val="00021E82"/>
    <w:rsid w:val="000226E8"/>
    <w:rsid w:val="00022B88"/>
    <w:rsid w:val="00023746"/>
    <w:rsid w:val="00023A45"/>
    <w:rsid w:val="000247D8"/>
    <w:rsid w:val="000306CC"/>
    <w:rsid w:val="00032FAB"/>
    <w:rsid w:val="00040BBE"/>
    <w:rsid w:val="000412A1"/>
    <w:rsid w:val="00042280"/>
    <w:rsid w:val="000423CD"/>
    <w:rsid w:val="00044C96"/>
    <w:rsid w:val="0004745C"/>
    <w:rsid w:val="00047E6A"/>
    <w:rsid w:val="000511FA"/>
    <w:rsid w:val="000547D1"/>
    <w:rsid w:val="00057EC0"/>
    <w:rsid w:val="00065EA2"/>
    <w:rsid w:val="000728CF"/>
    <w:rsid w:val="00074881"/>
    <w:rsid w:val="00074A7D"/>
    <w:rsid w:val="00076F5A"/>
    <w:rsid w:val="000778FC"/>
    <w:rsid w:val="000808B9"/>
    <w:rsid w:val="0008115E"/>
    <w:rsid w:val="00082171"/>
    <w:rsid w:val="00083FC0"/>
    <w:rsid w:val="000844CC"/>
    <w:rsid w:val="00084A96"/>
    <w:rsid w:val="00087133"/>
    <w:rsid w:val="00090C85"/>
    <w:rsid w:val="00091FE7"/>
    <w:rsid w:val="0009351E"/>
    <w:rsid w:val="00097D25"/>
    <w:rsid w:val="000A00CF"/>
    <w:rsid w:val="000A20B7"/>
    <w:rsid w:val="000B0CDE"/>
    <w:rsid w:val="000B1A1F"/>
    <w:rsid w:val="000B3A88"/>
    <w:rsid w:val="000B58F9"/>
    <w:rsid w:val="000C0BCA"/>
    <w:rsid w:val="000C2DC6"/>
    <w:rsid w:val="000C3A6B"/>
    <w:rsid w:val="000C6216"/>
    <w:rsid w:val="000D1F39"/>
    <w:rsid w:val="000D27CF"/>
    <w:rsid w:val="000D417B"/>
    <w:rsid w:val="000D56BF"/>
    <w:rsid w:val="000D684B"/>
    <w:rsid w:val="000D6D05"/>
    <w:rsid w:val="000E5907"/>
    <w:rsid w:val="000E6F80"/>
    <w:rsid w:val="000E7488"/>
    <w:rsid w:val="000F023E"/>
    <w:rsid w:val="000F0FFE"/>
    <w:rsid w:val="000F6062"/>
    <w:rsid w:val="00100A8A"/>
    <w:rsid w:val="00104C9A"/>
    <w:rsid w:val="00106283"/>
    <w:rsid w:val="00110AF8"/>
    <w:rsid w:val="00112600"/>
    <w:rsid w:val="001155CE"/>
    <w:rsid w:val="001204CC"/>
    <w:rsid w:val="00122FED"/>
    <w:rsid w:val="001301F6"/>
    <w:rsid w:val="00131DFB"/>
    <w:rsid w:val="00134640"/>
    <w:rsid w:val="00135B76"/>
    <w:rsid w:val="00140FF5"/>
    <w:rsid w:val="00141297"/>
    <w:rsid w:val="001413AC"/>
    <w:rsid w:val="001420D4"/>
    <w:rsid w:val="00144B9F"/>
    <w:rsid w:val="0014559B"/>
    <w:rsid w:val="00145D57"/>
    <w:rsid w:val="001461C4"/>
    <w:rsid w:val="00146F68"/>
    <w:rsid w:val="00151B1F"/>
    <w:rsid w:val="00155009"/>
    <w:rsid w:val="00156ABE"/>
    <w:rsid w:val="00157BE4"/>
    <w:rsid w:val="00161BF2"/>
    <w:rsid w:val="001648C9"/>
    <w:rsid w:val="0016792F"/>
    <w:rsid w:val="001743B5"/>
    <w:rsid w:val="001759D4"/>
    <w:rsid w:val="00181F39"/>
    <w:rsid w:val="00181F4C"/>
    <w:rsid w:val="001854C9"/>
    <w:rsid w:val="0018795C"/>
    <w:rsid w:val="00187A89"/>
    <w:rsid w:val="00196EF0"/>
    <w:rsid w:val="001A082C"/>
    <w:rsid w:val="001A3D44"/>
    <w:rsid w:val="001A41F6"/>
    <w:rsid w:val="001A5DA9"/>
    <w:rsid w:val="001A7278"/>
    <w:rsid w:val="001A7634"/>
    <w:rsid w:val="001B11E7"/>
    <w:rsid w:val="001B14AB"/>
    <w:rsid w:val="001B19D4"/>
    <w:rsid w:val="001B276D"/>
    <w:rsid w:val="001B3C4F"/>
    <w:rsid w:val="001B55D7"/>
    <w:rsid w:val="001B69FD"/>
    <w:rsid w:val="001B6C4F"/>
    <w:rsid w:val="001C0E46"/>
    <w:rsid w:val="001C703F"/>
    <w:rsid w:val="001D2BFB"/>
    <w:rsid w:val="001D5B39"/>
    <w:rsid w:val="001E0693"/>
    <w:rsid w:val="001E0835"/>
    <w:rsid w:val="001E1B72"/>
    <w:rsid w:val="001E4C15"/>
    <w:rsid w:val="001E4EE4"/>
    <w:rsid w:val="001E4F2B"/>
    <w:rsid w:val="001E6F94"/>
    <w:rsid w:val="001F0459"/>
    <w:rsid w:val="001F2567"/>
    <w:rsid w:val="001F432E"/>
    <w:rsid w:val="001F5751"/>
    <w:rsid w:val="001F6501"/>
    <w:rsid w:val="001F6787"/>
    <w:rsid w:val="00200A18"/>
    <w:rsid w:val="002015B7"/>
    <w:rsid w:val="00203722"/>
    <w:rsid w:val="00204BA0"/>
    <w:rsid w:val="00210459"/>
    <w:rsid w:val="00210FA8"/>
    <w:rsid w:val="00211C25"/>
    <w:rsid w:val="002129D9"/>
    <w:rsid w:val="00214AF6"/>
    <w:rsid w:val="0022300E"/>
    <w:rsid w:val="0022716B"/>
    <w:rsid w:val="002301FE"/>
    <w:rsid w:val="002314B7"/>
    <w:rsid w:val="002371BA"/>
    <w:rsid w:val="0024139D"/>
    <w:rsid w:val="00242216"/>
    <w:rsid w:val="00245B04"/>
    <w:rsid w:val="00250883"/>
    <w:rsid w:val="00250D34"/>
    <w:rsid w:val="00250EAF"/>
    <w:rsid w:val="00252CA5"/>
    <w:rsid w:val="00254003"/>
    <w:rsid w:val="002549EB"/>
    <w:rsid w:val="0025543D"/>
    <w:rsid w:val="00261945"/>
    <w:rsid w:val="00262614"/>
    <w:rsid w:val="00264D13"/>
    <w:rsid w:val="0026788B"/>
    <w:rsid w:val="00270437"/>
    <w:rsid w:val="0027087B"/>
    <w:rsid w:val="00276BAD"/>
    <w:rsid w:val="002810CD"/>
    <w:rsid w:val="00281AE8"/>
    <w:rsid w:val="00283344"/>
    <w:rsid w:val="00284E99"/>
    <w:rsid w:val="002910AC"/>
    <w:rsid w:val="00297181"/>
    <w:rsid w:val="002A0125"/>
    <w:rsid w:val="002A189D"/>
    <w:rsid w:val="002A2DFC"/>
    <w:rsid w:val="002A79D1"/>
    <w:rsid w:val="002B19B0"/>
    <w:rsid w:val="002B4391"/>
    <w:rsid w:val="002B4E9C"/>
    <w:rsid w:val="002B556F"/>
    <w:rsid w:val="002B5661"/>
    <w:rsid w:val="002C3CBA"/>
    <w:rsid w:val="002C4504"/>
    <w:rsid w:val="002C4A6D"/>
    <w:rsid w:val="002C6388"/>
    <w:rsid w:val="002C79A9"/>
    <w:rsid w:val="002D04BC"/>
    <w:rsid w:val="002D09E0"/>
    <w:rsid w:val="002D0B54"/>
    <w:rsid w:val="002D0CD1"/>
    <w:rsid w:val="002D0E88"/>
    <w:rsid w:val="002D4FB1"/>
    <w:rsid w:val="002D5100"/>
    <w:rsid w:val="002D76A9"/>
    <w:rsid w:val="002E0875"/>
    <w:rsid w:val="002E4892"/>
    <w:rsid w:val="002E4A73"/>
    <w:rsid w:val="002F012F"/>
    <w:rsid w:val="002F01FA"/>
    <w:rsid w:val="002F0CAB"/>
    <w:rsid w:val="002F16F0"/>
    <w:rsid w:val="002F24D6"/>
    <w:rsid w:val="002F33A9"/>
    <w:rsid w:val="002F34E4"/>
    <w:rsid w:val="002F6420"/>
    <w:rsid w:val="00301662"/>
    <w:rsid w:val="00303814"/>
    <w:rsid w:val="00304569"/>
    <w:rsid w:val="00304DAA"/>
    <w:rsid w:val="00307C78"/>
    <w:rsid w:val="00310B8D"/>
    <w:rsid w:val="00310EB8"/>
    <w:rsid w:val="00314460"/>
    <w:rsid w:val="00315016"/>
    <w:rsid w:val="00316111"/>
    <w:rsid w:val="0031647E"/>
    <w:rsid w:val="00322365"/>
    <w:rsid w:val="00322791"/>
    <w:rsid w:val="00333270"/>
    <w:rsid w:val="00336ED2"/>
    <w:rsid w:val="00336FFA"/>
    <w:rsid w:val="00342111"/>
    <w:rsid w:val="003462AB"/>
    <w:rsid w:val="003532BE"/>
    <w:rsid w:val="00355AAD"/>
    <w:rsid w:val="003568C1"/>
    <w:rsid w:val="0035758C"/>
    <w:rsid w:val="00360F58"/>
    <w:rsid w:val="0036544E"/>
    <w:rsid w:val="00380228"/>
    <w:rsid w:val="00382B42"/>
    <w:rsid w:val="00387E8A"/>
    <w:rsid w:val="00391977"/>
    <w:rsid w:val="00392F46"/>
    <w:rsid w:val="0039401B"/>
    <w:rsid w:val="0039547F"/>
    <w:rsid w:val="00395A3C"/>
    <w:rsid w:val="003A2828"/>
    <w:rsid w:val="003A4226"/>
    <w:rsid w:val="003B0CF4"/>
    <w:rsid w:val="003B1BFD"/>
    <w:rsid w:val="003B5BC4"/>
    <w:rsid w:val="003C5FF5"/>
    <w:rsid w:val="003C6702"/>
    <w:rsid w:val="003C6C2A"/>
    <w:rsid w:val="003D0DFE"/>
    <w:rsid w:val="003D0E6D"/>
    <w:rsid w:val="003D5A6D"/>
    <w:rsid w:val="003D6376"/>
    <w:rsid w:val="003D63C4"/>
    <w:rsid w:val="003E2842"/>
    <w:rsid w:val="003E3109"/>
    <w:rsid w:val="003E4081"/>
    <w:rsid w:val="003E4EC9"/>
    <w:rsid w:val="003E764A"/>
    <w:rsid w:val="003F2942"/>
    <w:rsid w:val="0040526B"/>
    <w:rsid w:val="00405792"/>
    <w:rsid w:val="00412F48"/>
    <w:rsid w:val="00413BDD"/>
    <w:rsid w:val="0041550F"/>
    <w:rsid w:val="00416E74"/>
    <w:rsid w:val="00416FA2"/>
    <w:rsid w:val="00417106"/>
    <w:rsid w:val="004200F3"/>
    <w:rsid w:val="00422D64"/>
    <w:rsid w:val="0042504F"/>
    <w:rsid w:val="004300BB"/>
    <w:rsid w:val="00440A83"/>
    <w:rsid w:val="00442AA7"/>
    <w:rsid w:val="004508DB"/>
    <w:rsid w:val="00452327"/>
    <w:rsid w:val="0045247B"/>
    <w:rsid w:val="0045429A"/>
    <w:rsid w:val="004546DB"/>
    <w:rsid w:val="00454C4D"/>
    <w:rsid w:val="00457F16"/>
    <w:rsid w:val="00463A9B"/>
    <w:rsid w:val="0046657A"/>
    <w:rsid w:val="004679F3"/>
    <w:rsid w:val="00472109"/>
    <w:rsid w:val="004727FB"/>
    <w:rsid w:val="00474375"/>
    <w:rsid w:val="00474777"/>
    <w:rsid w:val="00474DB6"/>
    <w:rsid w:val="00481106"/>
    <w:rsid w:val="004817C0"/>
    <w:rsid w:val="00482788"/>
    <w:rsid w:val="00483601"/>
    <w:rsid w:val="00483BFF"/>
    <w:rsid w:val="004855CB"/>
    <w:rsid w:val="004865A9"/>
    <w:rsid w:val="00487BD8"/>
    <w:rsid w:val="004906B4"/>
    <w:rsid w:val="004910E9"/>
    <w:rsid w:val="00494745"/>
    <w:rsid w:val="00495D28"/>
    <w:rsid w:val="004A3821"/>
    <w:rsid w:val="004B28DB"/>
    <w:rsid w:val="004B2C9F"/>
    <w:rsid w:val="004C0CDB"/>
    <w:rsid w:val="004C0FC3"/>
    <w:rsid w:val="004C14A5"/>
    <w:rsid w:val="004C240F"/>
    <w:rsid w:val="004C2CCF"/>
    <w:rsid w:val="004C4F74"/>
    <w:rsid w:val="004C507F"/>
    <w:rsid w:val="004D03F5"/>
    <w:rsid w:val="004D2F89"/>
    <w:rsid w:val="004D3AF5"/>
    <w:rsid w:val="004E0369"/>
    <w:rsid w:val="004E06D7"/>
    <w:rsid w:val="004E15DC"/>
    <w:rsid w:val="004E4AA6"/>
    <w:rsid w:val="004E5871"/>
    <w:rsid w:val="004E7EB6"/>
    <w:rsid w:val="004E7EC5"/>
    <w:rsid w:val="004F184E"/>
    <w:rsid w:val="004F4352"/>
    <w:rsid w:val="004F709B"/>
    <w:rsid w:val="004F7717"/>
    <w:rsid w:val="00505ABC"/>
    <w:rsid w:val="00507352"/>
    <w:rsid w:val="005108A1"/>
    <w:rsid w:val="00510C65"/>
    <w:rsid w:val="005110BD"/>
    <w:rsid w:val="00514654"/>
    <w:rsid w:val="005167B4"/>
    <w:rsid w:val="005252D0"/>
    <w:rsid w:val="005274B7"/>
    <w:rsid w:val="0053063F"/>
    <w:rsid w:val="005318C5"/>
    <w:rsid w:val="0053269A"/>
    <w:rsid w:val="005369B5"/>
    <w:rsid w:val="00536B75"/>
    <w:rsid w:val="0053769B"/>
    <w:rsid w:val="00537900"/>
    <w:rsid w:val="00540DE7"/>
    <w:rsid w:val="00541618"/>
    <w:rsid w:val="00542670"/>
    <w:rsid w:val="0054441C"/>
    <w:rsid w:val="00544F43"/>
    <w:rsid w:val="00547F6D"/>
    <w:rsid w:val="0055371B"/>
    <w:rsid w:val="005555FD"/>
    <w:rsid w:val="00557786"/>
    <w:rsid w:val="00560508"/>
    <w:rsid w:val="00566D6C"/>
    <w:rsid w:val="00571F44"/>
    <w:rsid w:val="00571F76"/>
    <w:rsid w:val="00572452"/>
    <w:rsid w:val="00572C71"/>
    <w:rsid w:val="00577D82"/>
    <w:rsid w:val="0058094D"/>
    <w:rsid w:val="005809A1"/>
    <w:rsid w:val="00584014"/>
    <w:rsid w:val="00584664"/>
    <w:rsid w:val="00585C70"/>
    <w:rsid w:val="005873A6"/>
    <w:rsid w:val="005901A5"/>
    <w:rsid w:val="00590928"/>
    <w:rsid w:val="00590A57"/>
    <w:rsid w:val="00590AD3"/>
    <w:rsid w:val="00590B47"/>
    <w:rsid w:val="0059126C"/>
    <w:rsid w:val="00591BDB"/>
    <w:rsid w:val="00591BE7"/>
    <w:rsid w:val="005925F3"/>
    <w:rsid w:val="005946CE"/>
    <w:rsid w:val="005B2C9A"/>
    <w:rsid w:val="005B7D31"/>
    <w:rsid w:val="005C4801"/>
    <w:rsid w:val="005E416E"/>
    <w:rsid w:val="005F087E"/>
    <w:rsid w:val="005F2703"/>
    <w:rsid w:val="005F2E54"/>
    <w:rsid w:val="005F492E"/>
    <w:rsid w:val="005F4DB2"/>
    <w:rsid w:val="005F6665"/>
    <w:rsid w:val="0060130D"/>
    <w:rsid w:val="0060151A"/>
    <w:rsid w:val="00601DD9"/>
    <w:rsid w:val="006037AB"/>
    <w:rsid w:val="00605485"/>
    <w:rsid w:val="006058EC"/>
    <w:rsid w:val="006064C4"/>
    <w:rsid w:val="006065B2"/>
    <w:rsid w:val="006069D2"/>
    <w:rsid w:val="00610170"/>
    <w:rsid w:val="00610543"/>
    <w:rsid w:val="00611E95"/>
    <w:rsid w:val="00614583"/>
    <w:rsid w:val="00621FA3"/>
    <w:rsid w:val="006237DA"/>
    <w:rsid w:val="00630454"/>
    <w:rsid w:val="0063478C"/>
    <w:rsid w:val="00640EF4"/>
    <w:rsid w:val="006427B0"/>
    <w:rsid w:val="006428BC"/>
    <w:rsid w:val="006430D8"/>
    <w:rsid w:val="00643AE5"/>
    <w:rsid w:val="00645079"/>
    <w:rsid w:val="00645F68"/>
    <w:rsid w:val="00647868"/>
    <w:rsid w:val="00654CDE"/>
    <w:rsid w:val="00655F6B"/>
    <w:rsid w:val="00656CB4"/>
    <w:rsid w:val="00657FEF"/>
    <w:rsid w:val="006647CB"/>
    <w:rsid w:val="00665DB5"/>
    <w:rsid w:val="00666E40"/>
    <w:rsid w:val="00672379"/>
    <w:rsid w:val="00680B1D"/>
    <w:rsid w:val="00680B85"/>
    <w:rsid w:val="006825AD"/>
    <w:rsid w:val="00683472"/>
    <w:rsid w:val="00690A74"/>
    <w:rsid w:val="00692029"/>
    <w:rsid w:val="00695C60"/>
    <w:rsid w:val="00697350"/>
    <w:rsid w:val="006A012C"/>
    <w:rsid w:val="006A1CE0"/>
    <w:rsid w:val="006A58AF"/>
    <w:rsid w:val="006B4AB2"/>
    <w:rsid w:val="006B568C"/>
    <w:rsid w:val="006B6468"/>
    <w:rsid w:val="006C3A88"/>
    <w:rsid w:val="006C5759"/>
    <w:rsid w:val="006D14F7"/>
    <w:rsid w:val="006D28D3"/>
    <w:rsid w:val="006D40C7"/>
    <w:rsid w:val="006D59AD"/>
    <w:rsid w:val="006D5FB1"/>
    <w:rsid w:val="006E3F15"/>
    <w:rsid w:val="006E4E3C"/>
    <w:rsid w:val="006F47E6"/>
    <w:rsid w:val="006F5FDB"/>
    <w:rsid w:val="006F6577"/>
    <w:rsid w:val="00706644"/>
    <w:rsid w:val="007135E5"/>
    <w:rsid w:val="007143EF"/>
    <w:rsid w:val="00715996"/>
    <w:rsid w:val="00716097"/>
    <w:rsid w:val="007161FE"/>
    <w:rsid w:val="00722BF6"/>
    <w:rsid w:val="00725B0F"/>
    <w:rsid w:val="0072774F"/>
    <w:rsid w:val="00732C34"/>
    <w:rsid w:val="00734A8D"/>
    <w:rsid w:val="00736BDC"/>
    <w:rsid w:val="00740976"/>
    <w:rsid w:val="0074173D"/>
    <w:rsid w:val="00741A5E"/>
    <w:rsid w:val="00743B3F"/>
    <w:rsid w:val="007461E9"/>
    <w:rsid w:val="00747351"/>
    <w:rsid w:val="007518C9"/>
    <w:rsid w:val="007528A1"/>
    <w:rsid w:val="00752FFC"/>
    <w:rsid w:val="00761C0E"/>
    <w:rsid w:val="00764FBB"/>
    <w:rsid w:val="0077098D"/>
    <w:rsid w:val="00771E39"/>
    <w:rsid w:val="0077228A"/>
    <w:rsid w:val="00773C51"/>
    <w:rsid w:val="0077539E"/>
    <w:rsid w:val="0078689D"/>
    <w:rsid w:val="00787EFF"/>
    <w:rsid w:val="007934AE"/>
    <w:rsid w:val="00793CCB"/>
    <w:rsid w:val="00794607"/>
    <w:rsid w:val="007A0C75"/>
    <w:rsid w:val="007A13D3"/>
    <w:rsid w:val="007A222C"/>
    <w:rsid w:val="007A2F62"/>
    <w:rsid w:val="007A6051"/>
    <w:rsid w:val="007A7D37"/>
    <w:rsid w:val="007B1D21"/>
    <w:rsid w:val="007B358A"/>
    <w:rsid w:val="007C314B"/>
    <w:rsid w:val="007C753D"/>
    <w:rsid w:val="007D357F"/>
    <w:rsid w:val="007F30CD"/>
    <w:rsid w:val="007F3DC0"/>
    <w:rsid w:val="007F52D0"/>
    <w:rsid w:val="007F5FB5"/>
    <w:rsid w:val="00800FCE"/>
    <w:rsid w:val="00802C21"/>
    <w:rsid w:val="0080358F"/>
    <w:rsid w:val="00804866"/>
    <w:rsid w:val="00811F4E"/>
    <w:rsid w:val="008155E4"/>
    <w:rsid w:val="008163EE"/>
    <w:rsid w:val="008164DD"/>
    <w:rsid w:val="00816B0F"/>
    <w:rsid w:val="00821612"/>
    <w:rsid w:val="00822769"/>
    <w:rsid w:val="00822974"/>
    <w:rsid w:val="00822B23"/>
    <w:rsid w:val="00822BCE"/>
    <w:rsid w:val="00822CC8"/>
    <w:rsid w:val="00822FD2"/>
    <w:rsid w:val="0082611D"/>
    <w:rsid w:val="0082699E"/>
    <w:rsid w:val="00826EC6"/>
    <w:rsid w:val="008274A4"/>
    <w:rsid w:val="00831647"/>
    <w:rsid w:val="00831E5A"/>
    <w:rsid w:val="00835D60"/>
    <w:rsid w:val="0083727A"/>
    <w:rsid w:val="008419B4"/>
    <w:rsid w:val="00855B16"/>
    <w:rsid w:val="00856198"/>
    <w:rsid w:val="008579B8"/>
    <w:rsid w:val="008646E2"/>
    <w:rsid w:val="00865FCF"/>
    <w:rsid w:val="00866024"/>
    <w:rsid w:val="0086612A"/>
    <w:rsid w:val="0086646A"/>
    <w:rsid w:val="00871DB8"/>
    <w:rsid w:val="008735D8"/>
    <w:rsid w:val="00881771"/>
    <w:rsid w:val="0088246A"/>
    <w:rsid w:val="008831D5"/>
    <w:rsid w:val="00884AE4"/>
    <w:rsid w:val="0088530D"/>
    <w:rsid w:val="0088619F"/>
    <w:rsid w:val="00886E6D"/>
    <w:rsid w:val="00893CCC"/>
    <w:rsid w:val="0089501D"/>
    <w:rsid w:val="0089532C"/>
    <w:rsid w:val="008A0D90"/>
    <w:rsid w:val="008A2214"/>
    <w:rsid w:val="008A4208"/>
    <w:rsid w:val="008B259A"/>
    <w:rsid w:val="008B2730"/>
    <w:rsid w:val="008B38D6"/>
    <w:rsid w:val="008B4072"/>
    <w:rsid w:val="008B47F8"/>
    <w:rsid w:val="008B4C24"/>
    <w:rsid w:val="008B4E8F"/>
    <w:rsid w:val="008B6F5D"/>
    <w:rsid w:val="008C55C0"/>
    <w:rsid w:val="008C5B13"/>
    <w:rsid w:val="008C5E09"/>
    <w:rsid w:val="008D2CB0"/>
    <w:rsid w:val="008D40B2"/>
    <w:rsid w:val="008D6631"/>
    <w:rsid w:val="008E230B"/>
    <w:rsid w:val="008E413A"/>
    <w:rsid w:val="008F4A25"/>
    <w:rsid w:val="008F4AD7"/>
    <w:rsid w:val="008F6462"/>
    <w:rsid w:val="008F7E7A"/>
    <w:rsid w:val="00903434"/>
    <w:rsid w:val="00903924"/>
    <w:rsid w:val="00906478"/>
    <w:rsid w:val="0090759A"/>
    <w:rsid w:val="0090780C"/>
    <w:rsid w:val="00911A24"/>
    <w:rsid w:val="00911AC6"/>
    <w:rsid w:val="00911D54"/>
    <w:rsid w:val="00913D40"/>
    <w:rsid w:val="009140EF"/>
    <w:rsid w:val="00916FD3"/>
    <w:rsid w:val="0092309B"/>
    <w:rsid w:val="00925309"/>
    <w:rsid w:val="00931828"/>
    <w:rsid w:val="00932258"/>
    <w:rsid w:val="0093505E"/>
    <w:rsid w:val="0093544B"/>
    <w:rsid w:val="0094288E"/>
    <w:rsid w:val="00947C39"/>
    <w:rsid w:val="009510A1"/>
    <w:rsid w:val="009532C8"/>
    <w:rsid w:val="00956012"/>
    <w:rsid w:val="00960F68"/>
    <w:rsid w:val="009629AA"/>
    <w:rsid w:val="00963FAF"/>
    <w:rsid w:val="009645AA"/>
    <w:rsid w:val="00965684"/>
    <w:rsid w:val="00965A10"/>
    <w:rsid w:val="00966ADE"/>
    <w:rsid w:val="00967F93"/>
    <w:rsid w:val="00973A71"/>
    <w:rsid w:val="00974C8B"/>
    <w:rsid w:val="009847EA"/>
    <w:rsid w:val="00985D66"/>
    <w:rsid w:val="009875D9"/>
    <w:rsid w:val="00990842"/>
    <w:rsid w:val="00994A30"/>
    <w:rsid w:val="009A12B6"/>
    <w:rsid w:val="009A15F8"/>
    <w:rsid w:val="009A210E"/>
    <w:rsid w:val="009A577B"/>
    <w:rsid w:val="009B226B"/>
    <w:rsid w:val="009B3C2F"/>
    <w:rsid w:val="009C204F"/>
    <w:rsid w:val="009C32F7"/>
    <w:rsid w:val="009C551A"/>
    <w:rsid w:val="009C6C16"/>
    <w:rsid w:val="009D16B2"/>
    <w:rsid w:val="009D58B3"/>
    <w:rsid w:val="009D5C0E"/>
    <w:rsid w:val="009D6AF3"/>
    <w:rsid w:val="009D7B42"/>
    <w:rsid w:val="009E4557"/>
    <w:rsid w:val="009E4BD4"/>
    <w:rsid w:val="009F2B37"/>
    <w:rsid w:val="009F377B"/>
    <w:rsid w:val="009F7098"/>
    <w:rsid w:val="00A02CCA"/>
    <w:rsid w:val="00A079FA"/>
    <w:rsid w:val="00A1162F"/>
    <w:rsid w:val="00A13B5B"/>
    <w:rsid w:val="00A174B0"/>
    <w:rsid w:val="00A2260D"/>
    <w:rsid w:val="00A22D32"/>
    <w:rsid w:val="00A37AE1"/>
    <w:rsid w:val="00A404DD"/>
    <w:rsid w:val="00A436F4"/>
    <w:rsid w:val="00A44DDD"/>
    <w:rsid w:val="00A47F9A"/>
    <w:rsid w:val="00A52A1E"/>
    <w:rsid w:val="00A557A4"/>
    <w:rsid w:val="00A55ACA"/>
    <w:rsid w:val="00A57254"/>
    <w:rsid w:val="00A57A7C"/>
    <w:rsid w:val="00A6004C"/>
    <w:rsid w:val="00A61088"/>
    <w:rsid w:val="00A66BB5"/>
    <w:rsid w:val="00A67E25"/>
    <w:rsid w:val="00A70E65"/>
    <w:rsid w:val="00A71B36"/>
    <w:rsid w:val="00A73F7B"/>
    <w:rsid w:val="00A8258D"/>
    <w:rsid w:val="00A825FF"/>
    <w:rsid w:val="00A844C9"/>
    <w:rsid w:val="00A852CF"/>
    <w:rsid w:val="00A8717F"/>
    <w:rsid w:val="00A943FB"/>
    <w:rsid w:val="00A95AFE"/>
    <w:rsid w:val="00A97AA5"/>
    <w:rsid w:val="00AA2CC2"/>
    <w:rsid w:val="00AA4AAD"/>
    <w:rsid w:val="00AA4AB4"/>
    <w:rsid w:val="00AA75EC"/>
    <w:rsid w:val="00AB221E"/>
    <w:rsid w:val="00AB25CF"/>
    <w:rsid w:val="00AB4080"/>
    <w:rsid w:val="00AC00AF"/>
    <w:rsid w:val="00AD3210"/>
    <w:rsid w:val="00AD3499"/>
    <w:rsid w:val="00AD3696"/>
    <w:rsid w:val="00AD3AEE"/>
    <w:rsid w:val="00AD4428"/>
    <w:rsid w:val="00AD46AC"/>
    <w:rsid w:val="00AD5B77"/>
    <w:rsid w:val="00AD5D99"/>
    <w:rsid w:val="00AE0881"/>
    <w:rsid w:val="00AE6280"/>
    <w:rsid w:val="00AF03FA"/>
    <w:rsid w:val="00AF23A6"/>
    <w:rsid w:val="00AF485E"/>
    <w:rsid w:val="00AF4D0E"/>
    <w:rsid w:val="00B00393"/>
    <w:rsid w:val="00B008DD"/>
    <w:rsid w:val="00B01010"/>
    <w:rsid w:val="00B0112F"/>
    <w:rsid w:val="00B07B47"/>
    <w:rsid w:val="00B12221"/>
    <w:rsid w:val="00B14860"/>
    <w:rsid w:val="00B20F3C"/>
    <w:rsid w:val="00B23F50"/>
    <w:rsid w:val="00B248BA"/>
    <w:rsid w:val="00B248C9"/>
    <w:rsid w:val="00B26C3D"/>
    <w:rsid w:val="00B26F94"/>
    <w:rsid w:val="00B3179F"/>
    <w:rsid w:val="00B32A34"/>
    <w:rsid w:val="00B44A03"/>
    <w:rsid w:val="00B4631D"/>
    <w:rsid w:val="00B47226"/>
    <w:rsid w:val="00B51461"/>
    <w:rsid w:val="00B54D32"/>
    <w:rsid w:val="00B5584C"/>
    <w:rsid w:val="00B56F82"/>
    <w:rsid w:val="00B57E47"/>
    <w:rsid w:val="00B62493"/>
    <w:rsid w:val="00B62A6D"/>
    <w:rsid w:val="00B64F7E"/>
    <w:rsid w:val="00B67157"/>
    <w:rsid w:val="00B71FF8"/>
    <w:rsid w:val="00B73750"/>
    <w:rsid w:val="00B7648B"/>
    <w:rsid w:val="00B769B2"/>
    <w:rsid w:val="00B77707"/>
    <w:rsid w:val="00B800C7"/>
    <w:rsid w:val="00B801C7"/>
    <w:rsid w:val="00B8266C"/>
    <w:rsid w:val="00B8281F"/>
    <w:rsid w:val="00B91503"/>
    <w:rsid w:val="00B9400F"/>
    <w:rsid w:val="00B95029"/>
    <w:rsid w:val="00B97471"/>
    <w:rsid w:val="00BA37A3"/>
    <w:rsid w:val="00BA6C7D"/>
    <w:rsid w:val="00BA7DE5"/>
    <w:rsid w:val="00BB22D9"/>
    <w:rsid w:val="00BB2F03"/>
    <w:rsid w:val="00BB3635"/>
    <w:rsid w:val="00BB5CEB"/>
    <w:rsid w:val="00BB63CF"/>
    <w:rsid w:val="00BB7632"/>
    <w:rsid w:val="00BC4808"/>
    <w:rsid w:val="00BC6EC1"/>
    <w:rsid w:val="00BC6FF1"/>
    <w:rsid w:val="00BC7E2B"/>
    <w:rsid w:val="00BC7F24"/>
    <w:rsid w:val="00BD0E22"/>
    <w:rsid w:val="00BD15D5"/>
    <w:rsid w:val="00BD2C58"/>
    <w:rsid w:val="00BE13FD"/>
    <w:rsid w:val="00BE3B8D"/>
    <w:rsid w:val="00BE407A"/>
    <w:rsid w:val="00BE4991"/>
    <w:rsid w:val="00BF0A11"/>
    <w:rsid w:val="00BF1DA5"/>
    <w:rsid w:val="00BF215B"/>
    <w:rsid w:val="00BF343E"/>
    <w:rsid w:val="00C00AA7"/>
    <w:rsid w:val="00C04B26"/>
    <w:rsid w:val="00C0694A"/>
    <w:rsid w:val="00C06BE1"/>
    <w:rsid w:val="00C07FD3"/>
    <w:rsid w:val="00C13466"/>
    <w:rsid w:val="00C148E5"/>
    <w:rsid w:val="00C17386"/>
    <w:rsid w:val="00C25183"/>
    <w:rsid w:val="00C2598A"/>
    <w:rsid w:val="00C25D5D"/>
    <w:rsid w:val="00C31E0E"/>
    <w:rsid w:val="00C336B4"/>
    <w:rsid w:val="00C337A6"/>
    <w:rsid w:val="00C33A7B"/>
    <w:rsid w:val="00C35207"/>
    <w:rsid w:val="00C356E8"/>
    <w:rsid w:val="00C35E8D"/>
    <w:rsid w:val="00C41475"/>
    <w:rsid w:val="00C418A7"/>
    <w:rsid w:val="00C4396A"/>
    <w:rsid w:val="00C451A3"/>
    <w:rsid w:val="00C46D28"/>
    <w:rsid w:val="00C471DC"/>
    <w:rsid w:val="00C529F3"/>
    <w:rsid w:val="00C53BFC"/>
    <w:rsid w:val="00C545BC"/>
    <w:rsid w:val="00C5498D"/>
    <w:rsid w:val="00C623FE"/>
    <w:rsid w:val="00C63412"/>
    <w:rsid w:val="00C66282"/>
    <w:rsid w:val="00C666EA"/>
    <w:rsid w:val="00C6729F"/>
    <w:rsid w:val="00C7237D"/>
    <w:rsid w:val="00C75FCA"/>
    <w:rsid w:val="00C80B0C"/>
    <w:rsid w:val="00C8243B"/>
    <w:rsid w:val="00C830BE"/>
    <w:rsid w:val="00C83E85"/>
    <w:rsid w:val="00C8426B"/>
    <w:rsid w:val="00C904C5"/>
    <w:rsid w:val="00C964AC"/>
    <w:rsid w:val="00CA2704"/>
    <w:rsid w:val="00CA5D09"/>
    <w:rsid w:val="00CA645D"/>
    <w:rsid w:val="00CA726C"/>
    <w:rsid w:val="00CB3180"/>
    <w:rsid w:val="00CB389E"/>
    <w:rsid w:val="00CB3E67"/>
    <w:rsid w:val="00CB4FBC"/>
    <w:rsid w:val="00CC026D"/>
    <w:rsid w:val="00CC0852"/>
    <w:rsid w:val="00CC3C18"/>
    <w:rsid w:val="00CC4092"/>
    <w:rsid w:val="00CC43D2"/>
    <w:rsid w:val="00CD0B21"/>
    <w:rsid w:val="00CD2AA5"/>
    <w:rsid w:val="00CE05C4"/>
    <w:rsid w:val="00CE310C"/>
    <w:rsid w:val="00CE34A4"/>
    <w:rsid w:val="00CE6C15"/>
    <w:rsid w:val="00CE77EA"/>
    <w:rsid w:val="00CE7806"/>
    <w:rsid w:val="00CF044B"/>
    <w:rsid w:val="00CF15E9"/>
    <w:rsid w:val="00CF218D"/>
    <w:rsid w:val="00CF2D34"/>
    <w:rsid w:val="00CF7B29"/>
    <w:rsid w:val="00D02147"/>
    <w:rsid w:val="00D02F6F"/>
    <w:rsid w:val="00D03EC5"/>
    <w:rsid w:val="00D044D1"/>
    <w:rsid w:val="00D121F3"/>
    <w:rsid w:val="00D1399C"/>
    <w:rsid w:val="00D15F9D"/>
    <w:rsid w:val="00D1712A"/>
    <w:rsid w:val="00D21D10"/>
    <w:rsid w:val="00D232D0"/>
    <w:rsid w:val="00D2465E"/>
    <w:rsid w:val="00D24BEC"/>
    <w:rsid w:val="00D24C20"/>
    <w:rsid w:val="00D301FE"/>
    <w:rsid w:val="00D34630"/>
    <w:rsid w:val="00D3770A"/>
    <w:rsid w:val="00D40CC2"/>
    <w:rsid w:val="00D4383A"/>
    <w:rsid w:val="00D46FA9"/>
    <w:rsid w:val="00D50DA5"/>
    <w:rsid w:val="00D52FC6"/>
    <w:rsid w:val="00D56117"/>
    <w:rsid w:val="00D5703E"/>
    <w:rsid w:val="00D576AE"/>
    <w:rsid w:val="00D6087E"/>
    <w:rsid w:val="00D671B0"/>
    <w:rsid w:val="00D71DE2"/>
    <w:rsid w:val="00D73472"/>
    <w:rsid w:val="00D766BE"/>
    <w:rsid w:val="00D831BA"/>
    <w:rsid w:val="00D83828"/>
    <w:rsid w:val="00D8477B"/>
    <w:rsid w:val="00D855C7"/>
    <w:rsid w:val="00D901B3"/>
    <w:rsid w:val="00D926D1"/>
    <w:rsid w:val="00D932F5"/>
    <w:rsid w:val="00D937EA"/>
    <w:rsid w:val="00D968F4"/>
    <w:rsid w:val="00D979EB"/>
    <w:rsid w:val="00DA3501"/>
    <w:rsid w:val="00DA4D3B"/>
    <w:rsid w:val="00DA5A2D"/>
    <w:rsid w:val="00DA648A"/>
    <w:rsid w:val="00DA6A16"/>
    <w:rsid w:val="00DB4558"/>
    <w:rsid w:val="00DB50FB"/>
    <w:rsid w:val="00DC152C"/>
    <w:rsid w:val="00DD2B4C"/>
    <w:rsid w:val="00DD66F2"/>
    <w:rsid w:val="00DD6CFC"/>
    <w:rsid w:val="00DD6D1C"/>
    <w:rsid w:val="00DE0625"/>
    <w:rsid w:val="00DE27B2"/>
    <w:rsid w:val="00DE58BB"/>
    <w:rsid w:val="00DE7869"/>
    <w:rsid w:val="00DF2417"/>
    <w:rsid w:val="00DF28E2"/>
    <w:rsid w:val="00DF2B8E"/>
    <w:rsid w:val="00DF315D"/>
    <w:rsid w:val="00DF5771"/>
    <w:rsid w:val="00DF6AC7"/>
    <w:rsid w:val="00DF7E84"/>
    <w:rsid w:val="00E04A9D"/>
    <w:rsid w:val="00E11237"/>
    <w:rsid w:val="00E112A6"/>
    <w:rsid w:val="00E12D87"/>
    <w:rsid w:val="00E1348D"/>
    <w:rsid w:val="00E21444"/>
    <w:rsid w:val="00E23DAA"/>
    <w:rsid w:val="00E253FE"/>
    <w:rsid w:val="00E266DA"/>
    <w:rsid w:val="00E26D5F"/>
    <w:rsid w:val="00E30BED"/>
    <w:rsid w:val="00E320C8"/>
    <w:rsid w:val="00E325B2"/>
    <w:rsid w:val="00E327C1"/>
    <w:rsid w:val="00E368DB"/>
    <w:rsid w:val="00E40E7B"/>
    <w:rsid w:val="00E42D48"/>
    <w:rsid w:val="00E45801"/>
    <w:rsid w:val="00E45ED7"/>
    <w:rsid w:val="00E47C71"/>
    <w:rsid w:val="00E52229"/>
    <w:rsid w:val="00E53145"/>
    <w:rsid w:val="00E57466"/>
    <w:rsid w:val="00E64F58"/>
    <w:rsid w:val="00E65A7F"/>
    <w:rsid w:val="00E715BA"/>
    <w:rsid w:val="00E71C8F"/>
    <w:rsid w:val="00E750C4"/>
    <w:rsid w:val="00E81644"/>
    <w:rsid w:val="00E82500"/>
    <w:rsid w:val="00E8312B"/>
    <w:rsid w:val="00E848F4"/>
    <w:rsid w:val="00E84E4D"/>
    <w:rsid w:val="00E86A6D"/>
    <w:rsid w:val="00E91981"/>
    <w:rsid w:val="00E953B8"/>
    <w:rsid w:val="00E97425"/>
    <w:rsid w:val="00EA2BE0"/>
    <w:rsid w:val="00EA581D"/>
    <w:rsid w:val="00EA7258"/>
    <w:rsid w:val="00EB088D"/>
    <w:rsid w:val="00EB0FC8"/>
    <w:rsid w:val="00EB468A"/>
    <w:rsid w:val="00EB4EB8"/>
    <w:rsid w:val="00EB563C"/>
    <w:rsid w:val="00EB59AE"/>
    <w:rsid w:val="00EC6B33"/>
    <w:rsid w:val="00ED5C21"/>
    <w:rsid w:val="00ED6A22"/>
    <w:rsid w:val="00ED6C65"/>
    <w:rsid w:val="00ED6E52"/>
    <w:rsid w:val="00EE1562"/>
    <w:rsid w:val="00EE44C8"/>
    <w:rsid w:val="00EE52EC"/>
    <w:rsid w:val="00EF2289"/>
    <w:rsid w:val="00EF5A3A"/>
    <w:rsid w:val="00F022F4"/>
    <w:rsid w:val="00F026E0"/>
    <w:rsid w:val="00F14EF9"/>
    <w:rsid w:val="00F17A7F"/>
    <w:rsid w:val="00F17F81"/>
    <w:rsid w:val="00F25747"/>
    <w:rsid w:val="00F2755C"/>
    <w:rsid w:val="00F30249"/>
    <w:rsid w:val="00F30B88"/>
    <w:rsid w:val="00F30DAC"/>
    <w:rsid w:val="00F32353"/>
    <w:rsid w:val="00F3269F"/>
    <w:rsid w:val="00F36E6A"/>
    <w:rsid w:val="00F37D96"/>
    <w:rsid w:val="00F40E2A"/>
    <w:rsid w:val="00F454BA"/>
    <w:rsid w:val="00F462F1"/>
    <w:rsid w:val="00F4682D"/>
    <w:rsid w:val="00F5316C"/>
    <w:rsid w:val="00F53F1E"/>
    <w:rsid w:val="00F55ED4"/>
    <w:rsid w:val="00F57FCA"/>
    <w:rsid w:val="00F612DD"/>
    <w:rsid w:val="00F6180E"/>
    <w:rsid w:val="00F61B58"/>
    <w:rsid w:val="00F65202"/>
    <w:rsid w:val="00F671F0"/>
    <w:rsid w:val="00F67816"/>
    <w:rsid w:val="00F73264"/>
    <w:rsid w:val="00F8082C"/>
    <w:rsid w:val="00F80A47"/>
    <w:rsid w:val="00F8295D"/>
    <w:rsid w:val="00F829AA"/>
    <w:rsid w:val="00F82AA3"/>
    <w:rsid w:val="00F8408C"/>
    <w:rsid w:val="00F84FE5"/>
    <w:rsid w:val="00F8528A"/>
    <w:rsid w:val="00F85E41"/>
    <w:rsid w:val="00F86678"/>
    <w:rsid w:val="00F87059"/>
    <w:rsid w:val="00F909C0"/>
    <w:rsid w:val="00F92FA2"/>
    <w:rsid w:val="00F93564"/>
    <w:rsid w:val="00F93C32"/>
    <w:rsid w:val="00F947E2"/>
    <w:rsid w:val="00F96F0F"/>
    <w:rsid w:val="00FA12FB"/>
    <w:rsid w:val="00FA3DA6"/>
    <w:rsid w:val="00FA6322"/>
    <w:rsid w:val="00FA77F7"/>
    <w:rsid w:val="00FB08C4"/>
    <w:rsid w:val="00FB4F19"/>
    <w:rsid w:val="00FB58F9"/>
    <w:rsid w:val="00FB646D"/>
    <w:rsid w:val="00FC0601"/>
    <w:rsid w:val="00FC3085"/>
    <w:rsid w:val="00FC6139"/>
    <w:rsid w:val="00FC6D44"/>
    <w:rsid w:val="00FD1129"/>
    <w:rsid w:val="00FD1279"/>
    <w:rsid w:val="00FD1F74"/>
    <w:rsid w:val="00FD6047"/>
    <w:rsid w:val="00FD6F2A"/>
    <w:rsid w:val="00FE1D61"/>
    <w:rsid w:val="00FE2432"/>
    <w:rsid w:val="00FE4B1E"/>
    <w:rsid w:val="00FE68CD"/>
    <w:rsid w:val="00FE73E3"/>
    <w:rsid w:val="00FF08DB"/>
    <w:rsid w:val="00FF4DEB"/>
    <w:rsid w:val="00FF5D3B"/>
    <w:rsid w:val="0110CE9F"/>
    <w:rsid w:val="022FC8AC"/>
    <w:rsid w:val="0289D7F2"/>
    <w:rsid w:val="02A696BC"/>
    <w:rsid w:val="02CE3506"/>
    <w:rsid w:val="039B0A9C"/>
    <w:rsid w:val="0442671D"/>
    <w:rsid w:val="0567696E"/>
    <w:rsid w:val="0606A58D"/>
    <w:rsid w:val="0793B695"/>
    <w:rsid w:val="08671C9F"/>
    <w:rsid w:val="087C01A0"/>
    <w:rsid w:val="0A81E898"/>
    <w:rsid w:val="0ACFAA0B"/>
    <w:rsid w:val="0B7DAC0D"/>
    <w:rsid w:val="0BC13D84"/>
    <w:rsid w:val="0C1791DB"/>
    <w:rsid w:val="0CCA6DE5"/>
    <w:rsid w:val="0E7991FB"/>
    <w:rsid w:val="0F045002"/>
    <w:rsid w:val="1115B792"/>
    <w:rsid w:val="11BC1C00"/>
    <w:rsid w:val="144D5854"/>
    <w:rsid w:val="14E0285F"/>
    <w:rsid w:val="15E928B5"/>
    <w:rsid w:val="161770CB"/>
    <w:rsid w:val="168E7940"/>
    <w:rsid w:val="179E2173"/>
    <w:rsid w:val="1A5EF66C"/>
    <w:rsid w:val="1BB1EAFB"/>
    <w:rsid w:val="1BB3F202"/>
    <w:rsid w:val="1C780DE0"/>
    <w:rsid w:val="1DBB2C45"/>
    <w:rsid w:val="1E7C092F"/>
    <w:rsid w:val="219FFADC"/>
    <w:rsid w:val="2340818A"/>
    <w:rsid w:val="24637C1E"/>
    <w:rsid w:val="25F9443B"/>
    <w:rsid w:val="28256AD1"/>
    <w:rsid w:val="2ACCB55E"/>
    <w:rsid w:val="2AF1E4E4"/>
    <w:rsid w:val="2C834C98"/>
    <w:rsid w:val="2CEA1C27"/>
    <w:rsid w:val="2E721CB3"/>
    <w:rsid w:val="2E814B03"/>
    <w:rsid w:val="2FA86336"/>
    <w:rsid w:val="31B8EBC5"/>
    <w:rsid w:val="321C99BC"/>
    <w:rsid w:val="34B20E82"/>
    <w:rsid w:val="3838DC31"/>
    <w:rsid w:val="3ADDB8C1"/>
    <w:rsid w:val="3B0C83D3"/>
    <w:rsid w:val="3D3C8555"/>
    <w:rsid w:val="3D6739E9"/>
    <w:rsid w:val="3D767C82"/>
    <w:rsid w:val="3EBCE49A"/>
    <w:rsid w:val="40A56B6C"/>
    <w:rsid w:val="422CB542"/>
    <w:rsid w:val="46486097"/>
    <w:rsid w:val="4734E28C"/>
    <w:rsid w:val="47CB7781"/>
    <w:rsid w:val="48A9EC90"/>
    <w:rsid w:val="4AB2B515"/>
    <w:rsid w:val="4BBA6F2B"/>
    <w:rsid w:val="4BE18D52"/>
    <w:rsid w:val="4D444F5E"/>
    <w:rsid w:val="4DF09026"/>
    <w:rsid w:val="4FE70F9C"/>
    <w:rsid w:val="5051AE8D"/>
    <w:rsid w:val="507BF020"/>
    <w:rsid w:val="518A2E08"/>
    <w:rsid w:val="5306DBF6"/>
    <w:rsid w:val="53133E41"/>
    <w:rsid w:val="53850D90"/>
    <w:rsid w:val="53996BB6"/>
    <w:rsid w:val="53EC9F37"/>
    <w:rsid w:val="54C739CD"/>
    <w:rsid w:val="5A9B7621"/>
    <w:rsid w:val="5AAFA0AA"/>
    <w:rsid w:val="5C7CE9E7"/>
    <w:rsid w:val="5C8E6EC1"/>
    <w:rsid w:val="5CCFF102"/>
    <w:rsid w:val="5E189114"/>
    <w:rsid w:val="5E5BB116"/>
    <w:rsid w:val="60EFB99D"/>
    <w:rsid w:val="638C6C8D"/>
    <w:rsid w:val="63B58CF0"/>
    <w:rsid w:val="63B98A06"/>
    <w:rsid w:val="64C4353A"/>
    <w:rsid w:val="654CD643"/>
    <w:rsid w:val="65886493"/>
    <w:rsid w:val="66AB9DA8"/>
    <w:rsid w:val="66F5EDFE"/>
    <w:rsid w:val="67DBF004"/>
    <w:rsid w:val="68791880"/>
    <w:rsid w:val="6AE1237E"/>
    <w:rsid w:val="6BB5C220"/>
    <w:rsid w:val="6BFB0B90"/>
    <w:rsid w:val="6E6B1780"/>
    <w:rsid w:val="6F8185D2"/>
    <w:rsid w:val="7000DF9D"/>
    <w:rsid w:val="70BCF501"/>
    <w:rsid w:val="70E60B66"/>
    <w:rsid w:val="719CAFFE"/>
    <w:rsid w:val="71A212CB"/>
    <w:rsid w:val="7258C562"/>
    <w:rsid w:val="742B6A99"/>
    <w:rsid w:val="7444FDCA"/>
    <w:rsid w:val="7601083D"/>
    <w:rsid w:val="76E8D094"/>
    <w:rsid w:val="771967EC"/>
    <w:rsid w:val="7769EC58"/>
    <w:rsid w:val="7857ECBE"/>
    <w:rsid w:val="798E9986"/>
    <w:rsid w:val="7B548770"/>
    <w:rsid w:val="7BD8A2A9"/>
    <w:rsid w:val="7D5C5788"/>
    <w:rsid w:val="7E8EEF2F"/>
    <w:rsid w:val="7F74F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C312"/>
  <w15:chartTrackingRefBased/>
  <w15:docId w15:val="{4AA46973-5FBF-4052-87FC-ECC6C520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B16"/>
    <w:pPr>
      <w:keepNext/>
      <w:keepLines/>
      <w:spacing w:before="240" w:after="0"/>
      <w:outlineLvl w:val="0"/>
    </w:pPr>
    <w:rPr>
      <w:rFonts w:ascii="VIC" w:eastAsiaTheme="majorEastAsia" w:hAnsi="VIC" w:cstheme="majorBidi"/>
      <w:b/>
      <w:color w:val="0070C0"/>
      <w:sz w:val="28"/>
      <w:szCs w:val="32"/>
    </w:rPr>
  </w:style>
  <w:style w:type="paragraph" w:styleId="Heading2">
    <w:name w:val="heading 2"/>
    <w:basedOn w:val="Normal"/>
    <w:next w:val="Normal"/>
    <w:link w:val="Heading2Char"/>
    <w:uiPriority w:val="9"/>
    <w:unhideWhenUsed/>
    <w:qFormat/>
    <w:rsid w:val="00F8082C"/>
    <w:pPr>
      <w:keepNext/>
      <w:keepLines/>
      <w:spacing w:before="40" w:after="0"/>
      <w:outlineLvl w:val="1"/>
    </w:pPr>
    <w:rPr>
      <w:rFonts w:ascii="VIC" w:eastAsiaTheme="majorEastAsia" w:hAnsi="VIC" w:cstheme="majorBidi"/>
      <w:color w:val="0070C0"/>
      <w:sz w:val="24"/>
      <w:szCs w:val="26"/>
    </w:rPr>
  </w:style>
  <w:style w:type="paragraph" w:styleId="Heading3">
    <w:name w:val="heading 3"/>
    <w:basedOn w:val="Normal"/>
    <w:next w:val="Normal"/>
    <w:link w:val="Heading3Char"/>
    <w:uiPriority w:val="9"/>
    <w:unhideWhenUsed/>
    <w:qFormat/>
    <w:rsid w:val="00482788"/>
    <w:pPr>
      <w:keepNext/>
      <w:keepLines/>
      <w:spacing w:before="40" w:after="0"/>
      <w:outlineLvl w:val="2"/>
    </w:pPr>
    <w:rPr>
      <w:rFonts w:ascii="VIC" w:eastAsiaTheme="majorEastAsia" w:hAnsi="VIC"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C0"/>
    <w:pPr>
      <w:ind w:left="720"/>
      <w:contextualSpacing/>
    </w:pPr>
  </w:style>
  <w:style w:type="paragraph" w:styleId="Title">
    <w:name w:val="Title"/>
    <w:basedOn w:val="Normal"/>
    <w:next w:val="Normal"/>
    <w:link w:val="TitleChar"/>
    <w:uiPriority w:val="10"/>
    <w:qFormat/>
    <w:rsid w:val="004C14A5"/>
    <w:pPr>
      <w:spacing w:after="0" w:line="240" w:lineRule="auto"/>
      <w:contextualSpacing/>
    </w:pPr>
    <w:rPr>
      <w:rFonts w:ascii="VIC" w:eastAsiaTheme="majorEastAsia" w:hAnsi="VIC" w:cstheme="majorBidi"/>
      <w:spacing w:val="-10"/>
      <w:kern w:val="28"/>
      <w:sz w:val="96"/>
      <w:szCs w:val="56"/>
    </w:rPr>
  </w:style>
  <w:style w:type="character" w:customStyle="1" w:styleId="TitleChar">
    <w:name w:val="Title Char"/>
    <w:basedOn w:val="DefaultParagraphFont"/>
    <w:link w:val="Title"/>
    <w:uiPriority w:val="10"/>
    <w:rsid w:val="004C14A5"/>
    <w:rPr>
      <w:rFonts w:ascii="VIC" w:eastAsiaTheme="majorEastAsia" w:hAnsi="VIC" w:cstheme="majorBidi"/>
      <w:spacing w:val="-10"/>
      <w:kern w:val="28"/>
      <w:sz w:val="96"/>
      <w:szCs w:val="56"/>
    </w:rPr>
  </w:style>
  <w:style w:type="character" w:customStyle="1" w:styleId="Heading1Char">
    <w:name w:val="Heading 1 Char"/>
    <w:basedOn w:val="DefaultParagraphFont"/>
    <w:link w:val="Heading1"/>
    <w:uiPriority w:val="9"/>
    <w:rsid w:val="00855B16"/>
    <w:rPr>
      <w:rFonts w:ascii="VIC" w:eastAsiaTheme="majorEastAsia" w:hAnsi="VIC" w:cstheme="majorBidi"/>
      <w:b/>
      <w:color w:val="0070C0"/>
      <w:sz w:val="28"/>
      <w:szCs w:val="32"/>
    </w:rPr>
  </w:style>
  <w:style w:type="paragraph" w:styleId="NoSpacing">
    <w:name w:val="No Spacing"/>
    <w:link w:val="NoSpacingChar"/>
    <w:uiPriority w:val="1"/>
    <w:qFormat/>
    <w:rsid w:val="009140EF"/>
    <w:pPr>
      <w:spacing w:before="120" w:after="120" w:line="240" w:lineRule="auto"/>
    </w:pPr>
    <w:rPr>
      <w:rFonts w:ascii="VIC" w:hAnsi="VIC"/>
    </w:rPr>
  </w:style>
  <w:style w:type="character" w:customStyle="1" w:styleId="Heading2Char">
    <w:name w:val="Heading 2 Char"/>
    <w:basedOn w:val="DefaultParagraphFont"/>
    <w:link w:val="Heading2"/>
    <w:uiPriority w:val="9"/>
    <w:rsid w:val="00F8082C"/>
    <w:rPr>
      <w:rFonts w:ascii="VIC" w:eastAsiaTheme="majorEastAsia" w:hAnsi="VIC" w:cstheme="majorBidi"/>
      <w:color w:val="0070C0"/>
      <w:sz w:val="24"/>
      <w:szCs w:val="26"/>
    </w:rPr>
  </w:style>
  <w:style w:type="character" w:styleId="Hyperlink">
    <w:name w:val="Hyperlink"/>
    <w:basedOn w:val="DefaultParagraphFont"/>
    <w:uiPriority w:val="99"/>
    <w:unhideWhenUsed/>
    <w:rsid w:val="00510C65"/>
    <w:rPr>
      <w:color w:val="0563C1" w:themeColor="hyperlink"/>
      <w:u w:val="single"/>
    </w:rPr>
  </w:style>
  <w:style w:type="character" w:styleId="UnresolvedMention">
    <w:name w:val="Unresolved Mention"/>
    <w:basedOn w:val="DefaultParagraphFont"/>
    <w:uiPriority w:val="99"/>
    <w:unhideWhenUsed/>
    <w:rsid w:val="00510C65"/>
    <w:rPr>
      <w:color w:val="605E5C"/>
      <w:shd w:val="clear" w:color="auto" w:fill="E1DFDD"/>
    </w:rPr>
  </w:style>
  <w:style w:type="character" w:styleId="CommentReference">
    <w:name w:val="annotation reference"/>
    <w:basedOn w:val="DefaultParagraphFont"/>
    <w:uiPriority w:val="99"/>
    <w:semiHidden/>
    <w:unhideWhenUsed/>
    <w:rsid w:val="00DF7E84"/>
    <w:rPr>
      <w:sz w:val="16"/>
      <w:szCs w:val="16"/>
    </w:rPr>
  </w:style>
  <w:style w:type="paragraph" w:styleId="CommentText">
    <w:name w:val="annotation text"/>
    <w:basedOn w:val="Normal"/>
    <w:link w:val="CommentTextChar"/>
    <w:uiPriority w:val="99"/>
    <w:semiHidden/>
    <w:unhideWhenUsed/>
    <w:rsid w:val="00DF7E84"/>
    <w:pPr>
      <w:spacing w:line="240" w:lineRule="auto"/>
    </w:pPr>
    <w:rPr>
      <w:sz w:val="20"/>
      <w:szCs w:val="20"/>
    </w:rPr>
  </w:style>
  <w:style w:type="character" w:customStyle="1" w:styleId="CommentTextChar">
    <w:name w:val="Comment Text Char"/>
    <w:basedOn w:val="DefaultParagraphFont"/>
    <w:link w:val="CommentText"/>
    <w:uiPriority w:val="99"/>
    <w:semiHidden/>
    <w:rsid w:val="00DF7E84"/>
    <w:rPr>
      <w:sz w:val="20"/>
      <w:szCs w:val="20"/>
    </w:rPr>
  </w:style>
  <w:style w:type="paragraph" w:styleId="CommentSubject">
    <w:name w:val="annotation subject"/>
    <w:basedOn w:val="CommentText"/>
    <w:next w:val="CommentText"/>
    <w:link w:val="CommentSubjectChar"/>
    <w:uiPriority w:val="99"/>
    <w:semiHidden/>
    <w:unhideWhenUsed/>
    <w:rsid w:val="00DF7E84"/>
    <w:rPr>
      <w:b/>
      <w:bCs/>
    </w:rPr>
  </w:style>
  <w:style w:type="character" w:customStyle="1" w:styleId="CommentSubjectChar">
    <w:name w:val="Comment Subject Char"/>
    <w:basedOn w:val="CommentTextChar"/>
    <w:link w:val="CommentSubject"/>
    <w:uiPriority w:val="99"/>
    <w:semiHidden/>
    <w:rsid w:val="00DF7E84"/>
    <w:rPr>
      <w:b/>
      <w:bCs/>
      <w:sz w:val="20"/>
      <w:szCs w:val="20"/>
    </w:rPr>
  </w:style>
  <w:style w:type="character" w:customStyle="1" w:styleId="Heading3Char">
    <w:name w:val="Heading 3 Char"/>
    <w:basedOn w:val="DefaultParagraphFont"/>
    <w:link w:val="Heading3"/>
    <w:uiPriority w:val="9"/>
    <w:rsid w:val="00482788"/>
    <w:rPr>
      <w:rFonts w:ascii="VIC" w:eastAsiaTheme="majorEastAsia" w:hAnsi="VIC" w:cstheme="majorBidi"/>
      <w:b/>
      <w:szCs w:val="24"/>
    </w:rPr>
  </w:style>
  <w:style w:type="paragraph" w:styleId="NormalWeb">
    <w:name w:val="Normal (Web)"/>
    <w:basedOn w:val="Normal"/>
    <w:uiPriority w:val="99"/>
    <w:semiHidden/>
    <w:unhideWhenUsed/>
    <w:rsid w:val="003227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F2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34"/>
  </w:style>
  <w:style w:type="paragraph" w:styleId="Footer">
    <w:name w:val="footer"/>
    <w:basedOn w:val="Normal"/>
    <w:link w:val="FooterChar"/>
    <w:uiPriority w:val="99"/>
    <w:unhideWhenUsed/>
    <w:rsid w:val="00CF2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34"/>
  </w:style>
  <w:style w:type="table" w:styleId="TableGrid">
    <w:name w:val="Table Grid"/>
    <w:basedOn w:val="TableNormal"/>
    <w:uiPriority w:val="39"/>
    <w:rsid w:val="0025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87133"/>
    <w:rPr>
      <w:rFonts w:ascii="VIC" w:hAnsi="VIC"/>
    </w:rPr>
  </w:style>
  <w:style w:type="paragraph" w:styleId="TOCHeading">
    <w:name w:val="TOC Heading"/>
    <w:basedOn w:val="Heading1"/>
    <w:next w:val="Normal"/>
    <w:uiPriority w:val="39"/>
    <w:unhideWhenUsed/>
    <w:qFormat/>
    <w:rsid w:val="00D044D1"/>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0C2DC6"/>
    <w:pPr>
      <w:tabs>
        <w:tab w:val="right" w:leader="dot" w:pos="9016"/>
      </w:tabs>
      <w:spacing w:after="100"/>
    </w:pPr>
    <w:rPr>
      <w:rFonts w:ascii="VIC" w:hAnsi="VIC"/>
      <w:b/>
      <w:bCs/>
      <w:noProof/>
    </w:rPr>
  </w:style>
  <w:style w:type="paragraph" w:styleId="TOC2">
    <w:name w:val="toc 2"/>
    <w:basedOn w:val="Normal"/>
    <w:next w:val="Normal"/>
    <w:autoRedefine/>
    <w:uiPriority w:val="39"/>
    <w:unhideWhenUsed/>
    <w:rsid w:val="00EA2BE0"/>
    <w:pPr>
      <w:tabs>
        <w:tab w:val="right" w:leader="dot" w:pos="9016"/>
      </w:tabs>
      <w:spacing w:after="100"/>
      <w:ind w:left="220"/>
    </w:pPr>
    <w:rPr>
      <w:rFonts w:ascii="VIC" w:hAnsi="VIC"/>
      <w:noProof/>
    </w:rPr>
  </w:style>
  <w:style w:type="paragraph" w:styleId="TOC3">
    <w:name w:val="toc 3"/>
    <w:basedOn w:val="Normal"/>
    <w:next w:val="Normal"/>
    <w:autoRedefine/>
    <w:uiPriority w:val="39"/>
    <w:unhideWhenUsed/>
    <w:rsid w:val="00D044D1"/>
    <w:pPr>
      <w:spacing w:after="100"/>
      <w:ind w:left="440"/>
    </w:pPr>
  </w:style>
  <w:style w:type="character" w:customStyle="1" w:styleId="question-type">
    <w:name w:val="question-type"/>
    <w:basedOn w:val="DefaultParagraphFont"/>
    <w:rsid w:val="00F82AA3"/>
  </w:style>
  <w:style w:type="character" w:customStyle="1" w:styleId="question-skipped">
    <w:name w:val="question-skipped"/>
    <w:basedOn w:val="DefaultParagraphFont"/>
    <w:rsid w:val="00F82AA3"/>
  </w:style>
  <w:style w:type="character" w:customStyle="1" w:styleId="question-answered">
    <w:name w:val="question-answered"/>
    <w:basedOn w:val="DefaultParagraphFont"/>
    <w:rsid w:val="00F82AA3"/>
  </w:style>
  <w:style w:type="character" w:customStyle="1" w:styleId="question-answered-percentage">
    <w:name w:val="question-answered-percentage"/>
    <w:basedOn w:val="DefaultParagraphFont"/>
    <w:rsid w:val="00F82AA3"/>
  </w:style>
  <w:style w:type="character" w:customStyle="1" w:styleId="option-count">
    <w:name w:val="option-count"/>
    <w:basedOn w:val="DefaultParagraphFont"/>
    <w:rsid w:val="00CE7806"/>
  </w:style>
  <w:style w:type="character" w:customStyle="1" w:styleId="normaltextrun">
    <w:name w:val="normaltextrun"/>
    <w:basedOn w:val="DefaultParagraphFont"/>
    <w:rsid w:val="00752FFC"/>
  </w:style>
  <w:style w:type="character" w:styleId="FollowedHyperlink">
    <w:name w:val="FollowedHyperlink"/>
    <w:basedOn w:val="DefaultParagraphFont"/>
    <w:uiPriority w:val="99"/>
    <w:semiHidden/>
    <w:unhideWhenUsed/>
    <w:rsid w:val="00FA3DA6"/>
    <w:rPr>
      <w:color w:val="954F72" w:themeColor="followedHyperlink"/>
      <w:u w:val="single"/>
    </w:rPr>
  </w:style>
  <w:style w:type="character" w:styleId="Mention">
    <w:name w:val="Mention"/>
    <w:basedOn w:val="DefaultParagraphFont"/>
    <w:uiPriority w:val="99"/>
    <w:unhideWhenUsed/>
    <w:rsid w:val="00011DD1"/>
    <w:rPr>
      <w:color w:val="2B579A"/>
      <w:shd w:val="clear" w:color="auto" w:fill="E1DFDD"/>
    </w:rPr>
  </w:style>
  <w:style w:type="paragraph" w:customStyle="1" w:styleId="paragraph">
    <w:name w:val="paragraph"/>
    <w:basedOn w:val="Normal"/>
    <w:rsid w:val="006D14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6D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437">
      <w:bodyDiv w:val="1"/>
      <w:marLeft w:val="0"/>
      <w:marRight w:val="0"/>
      <w:marTop w:val="0"/>
      <w:marBottom w:val="0"/>
      <w:divBdr>
        <w:top w:val="none" w:sz="0" w:space="0" w:color="auto"/>
        <w:left w:val="none" w:sz="0" w:space="0" w:color="auto"/>
        <w:bottom w:val="none" w:sz="0" w:space="0" w:color="auto"/>
        <w:right w:val="none" w:sz="0" w:space="0" w:color="auto"/>
      </w:divBdr>
    </w:div>
    <w:div w:id="122963385">
      <w:bodyDiv w:val="1"/>
      <w:marLeft w:val="0"/>
      <w:marRight w:val="0"/>
      <w:marTop w:val="0"/>
      <w:marBottom w:val="0"/>
      <w:divBdr>
        <w:top w:val="none" w:sz="0" w:space="0" w:color="auto"/>
        <w:left w:val="none" w:sz="0" w:space="0" w:color="auto"/>
        <w:bottom w:val="none" w:sz="0" w:space="0" w:color="auto"/>
        <w:right w:val="none" w:sz="0" w:space="0" w:color="auto"/>
      </w:divBdr>
    </w:div>
    <w:div w:id="183057715">
      <w:bodyDiv w:val="1"/>
      <w:marLeft w:val="0"/>
      <w:marRight w:val="0"/>
      <w:marTop w:val="0"/>
      <w:marBottom w:val="0"/>
      <w:divBdr>
        <w:top w:val="none" w:sz="0" w:space="0" w:color="auto"/>
        <w:left w:val="none" w:sz="0" w:space="0" w:color="auto"/>
        <w:bottom w:val="none" w:sz="0" w:space="0" w:color="auto"/>
        <w:right w:val="none" w:sz="0" w:space="0" w:color="auto"/>
      </w:divBdr>
    </w:div>
    <w:div w:id="267736968">
      <w:bodyDiv w:val="1"/>
      <w:marLeft w:val="0"/>
      <w:marRight w:val="0"/>
      <w:marTop w:val="0"/>
      <w:marBottom w:val="0"/>
      <w:divBdr>
        <w:top w:val="none" w:sz="0" w:space="0" w:color="auto"/>
        <w:left w:val="none" w:sz="0" w:space="0" w:color="auto"/>
        <w:bottom w:val="none" w:sz="0" w:space="0" w:color="auto"/>
        <w:right w:val="none" w:sz="0" w:space="0" w:color="auto"/>
      </w:divBdr>
    </w:div>
    <w:div w:id="287201992">
      <w:bodyDiv w:val="1"/>
      <w:marLeft w:val="0"/>
      <w:marRight w:val="0"/>
      <w:marTop w:val="0"/>
      <w:marBottom w:val="0"/>
      <w:divBdr>
        <w:top w:val="none" w:sz="0" w:space="0" w:color="auto"/>
        <w:left w:val="none" w:sz="0" w:space="0" w:color="auto"/>
        <w:bottom w:val="none" w:sz="0" w:space="0" w:color="auto"/>
        <w:right w:val="none" w:sz="0" w:space="0" w:color="auto"/>
      </w:divBdr>
    </w:div>
    <w:div w:id="364597195">
      <w:bodyDiv w:val="1"/>
      <w:marLeft w:val="0"/>
      <w:marRight w:val="0"/>
      <w:marTop w:val="0"/>
      <w:marBottom w:val="0"/>
      <w:divBdr>
        <w:top w:val="none" w:sz="0" w:space="0" w:color="auto"/>
        <w:left w:val="none" w:sz="0" w:space="0" w:color="auto"/>
        <w:bottom w:val="none" w:sz="0" w:space="0" w:color="auto"/>
        <w:right w:val="none" w:sz="0" w:space="0" w:color="auto"/>
      </w:divBdr>
    </w:div>
    <w:div w:id="603878617">
      <w:bodyDiv w:val="1"/>
      <w:marLeft w:val="0"/>
      <w:marRight w:val="0"/>
      <w:marTop w:val="0"/>
      <w:marBottom w:val="0"/>
      <w:divBdr>
        <w:top w:val="none" w:sz="0" w:space="0" w:color="auto"/>
        <w:left w:val="none" w:sz="0" w:space="0" w:color="auto"/>
        <w:bottom w:val="none" w:sz="0" w:space="0" w:color="auto"/>
        <w:right w:val="none" w:sz="0" w:space="0" w:color="auto"/>
      </w:divBdr>
    </w:div>
    <w:div w:id="703285560">
      <w:bodyDiv w:val="1"/>
      <w:marLeft w:val="0"/>
      <w:marRight w:val="0"/>
      <w:marTop w:val="0"/>
      <w:marBottom w:val="0"/>
      <w:divBdr>
        <w:top w:val="none" w:sz="0" w:space="0" w:color="auto"/>
        <w:left w:val="none" w:sz="0" w:space="0" w:color="auto"/>
        <w:bottom w:val="none" w:sz="0" w:space="0" w:color="auto"/>
        <w:right w:val="none" w:sz="0" w:space="0" w:color="auto"/>
      </w:divBdr>
    </w:div>
    <w:div w:id="732200500">
      <w:bodyDiv w:val="1"/>
      <w:marLeft w:val="0"/>
      <w:marRight w:val="0"/>
      <w:marTop w:val="0"/>
      <w:marBottom w:val="0"/>
      <w:divBdr>
        <w:top w:val="none" w:sz="0" w:space="0" w:color="auto"/>
        <w:left w:val="none" w:sz="0" w:space="0" w:color="auto"/>
        <w:bottom w:val="none" w:sz="0" w:space="0" w:color="auto"/>
        <w:right w:val="none" w:sz="0" w:space="0" w:color="auto"/>
      </w:divBdr>
    </w:div>
    <w:div w:id="811099709">
      <w:bodyDiv w:val="1"/>
      <w:marLeft w:val="0"/>
      <w:marRight w:val="0"/>
      <w:marTop w:val="0"/>
      <w:marBottom w:val="0"/>
      <w:divBdr>
        <w:top w:val="none" w:sz="0" w:space="0" w:color="auto"/>
        <w:left w:val="none" w:sz="0" w:space="0" w:color="auto"/>
        <w:bottom w:val="none" w:sz="0" w:space="0" w:color="auto"/>
        <w:right w:val="none" w:sz="0" w:space="0" w:color="auto"/>
      </w:divBdr>
      <w:divsChild>
        <w:div w:id="805396428">
          <w:marLeft w:val="0"/>
          <w:marRight w:val="0"/>
          <w:marTop w:val="0"/>
          <w:marBottom w:val="120"/>
          <w:divBdr>
            <w:top w:val="none" w:sz="0" w:space="0" w:color="auto"/>
            <w:left w:val="none" w:sz="0" w:space="0" w:color="auto"/>
            <w:bottom w:val="none" w:sz="0" w:space="0" w:color="auto"/>
            <w:right w:val="none" w:sz="0" w:space="0" w:color="auto"/>
          </w:divBdr>
          <w:divsChild>
            <w:div w:id="167259734">
              <w:marLeft w:val="0"/>
              <w:marRight w:val="0"/>
              <w:marTop w:val="0"/>
              <w:marBottom w:val="0"/>
              <w:divBdr>
                <w:top w:val="none" w:sz="0" w:space="0" w:color="auto"/>
                <w:left w:val="none" w:sz="0" w:space="0" w:color="auto"/>
                <w:bottom w:val="none" w:sz="0" w:space="0" w:color="auto"/>
                <w:right w:val="none" w:sz="0" w:space="0" w:color="auto"/>
              </w:divBdr>
            </w:div>
          </w:divsChild>
        </w:div>
        <w:div w:id="1688215599">
          <w:marLeft w:val="0"/>
          <w:marRight w:val="0"/>
          <w:marTop w:val="0"/>
          <w:marBottom w:val="120"/>
          <w:divBdr>
            <w:top w:val="none" w:sz="0" w:space="0" w:color="auto"/>
            <w:left w:val="none" w:sz="0" w:space="0" w:color="auto"/>
            <w:bottom w:val="none" w:sz="0" w:space="0" w:color="auto"/>
            <w:right w:val="none" w:sz="0" w:space="0" w:color="auto"/>
          </w:divBdr>
          <w:divsChild>
            <w:div w:id="8362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70099">
      <w:bodyDiv w:val="1"/>
      <w:marLeft w:val="0"/>
      <w:marRight w:val="0"/>
      <w:marTop w:val="0"/>
      <w:marBottom w:val="0"/>
      <w:divBdr>
        <w:top w:val="none" w:sz="0" w:space="0" w:color="auto"/>
        <w:left w:val="none" w:sz="0" w:space="0" w:color="auto"/>
        <w:bottom w:val="none" w:sz="0" w:space="0" w:color="auto"/>
        <w:right w:val="none" w:sz="0" w:space="0" w:color="auto"/>
      </w:divBdr>
    </w:div>
    <w:div w:id="1150487553">
      <w:bodyDiv w:val="1"/>
      <w:marLeft w:val="0"/>
      <w:marRight w:val="0"/>
      <w:marTop w:val="0"/>
      <w:marBottom w:val="0"/>
      <w:divBdr>
        <w:top w:val="none" w:sz="0" w:space="0" w:color="auto"/>
        <w:left w:val="none" w:sz="0" w:space="0" w:color="auto"/>
        <w:bottom w:val="none" w:sz="0" w:space="0" w:color="auto"/>
        <w:right w:val="none" w:sz="0" w:space="0" w:color="auto"/>
      </w:divBdr>
    </w:div>
    <w:div w:id="1339431835">
      <w:bodyDiv w:val="1"/>
      <w:marLeft w:val="0"/>
      <w:marRight w:val="0"/>
      <w:marTop w:val="0"/>
      <w:marBottom w:val="0"/>
      <w:divBdr>
        <w:top w:val="none" w:sz="0" w:space="0" w:color="auto"/>
        <w:left w:val="none" w:sz="0" w:space="0" w:color="auto"/>
        <w:bottom w:val="none" w:sz="0" w:space="0" w:color="auto"/>
        <w:right w:val="none" w:sz="0" w:space="0" w:color="auto"/>
      </w:divBdr>
    </w:div>
    <w:div w:id="1431779830">
      <w:bodyDiv w:val="1"/>
      <w:marLeft w:val="0"/>
      <w:marRight w:val="0"/>
      <w:marTop w:val="0"/>
      <w:marBottom w:val="0"/>
      <w:divBdr>
        <w:top w:val="none" w:sz="0" w:space="0" w:color="auto"/>
        <w:left w:val="none" w:sz="0" w:space="0" w:color="auto"/>
        <w:bottom w:val="none" w:sz="0" w:space="0" w:color="auto"/>
        <w:right w:val="none" w:sz="0" w:space="0" w:color="auto"/>
      </w:divBdr>
    </w:div>
    <w:div w:id="1630092443">
      <w:bodyDiv w:val="1"/>
      <w:marLeft w:val="0"/>
      <w:marRight w:val="0"/>
      <w:marTop w:val="0"/>
      <w:marBottom w:val="0"/>
      <w:divBdr>
        <w:top w:val="none" w:sz="0" w:space="0" w:color="auto"/>
        <w:left w:val="none" w:sz="0" w:space="0" w:color="auto"/>
        <w:bottom w:val="none" w:sz="0" w:space="0" w:color="auto"/>
        <w:right w:val="none" w:sz="0" w:space="0" w:color="auto"/>
      </w:divBdr>
    </w:div>
    <w:div w:id="1808163532">
      <w:bodyDiv w:val="1"/>
      <w:marLeft w:val="0"/>
      <w:marRight w:val="0"/>
      <w:marTop w:val="0"/>
      <w:marBottom w:val="0"/>
      <w:divBdr>
        <w:top w:val="none" w:sz="0" w:space="0" w:color="auto"/>
        <w:left w:val="none" w:sz="0" w:space="0" w:color="auto"/>
        <w:bottom w:val="none" w:sz="0" w:space="0" w:color="auto"/>
        <w:right w:val="none" w:sz="0" w:space="0" w:color="auto"/>
      </w:divBdr>
    </w:div>
    <w:div w:id="1826168402">
      <w:bodyDiv w:val="1"/>
      <w:marLeft w:val="0"/>
      <w:marRight w:val="0"/>
      <w:marTop w:val="0"/>
      <w:marBottom w:val="0"/>
      <w:divBdr>
        <w:top w:val="none" w:sz="0" w:space="0" w:color="auto"/>
        <w:left w:val="none" w:sz="0" w:space="0" w:color="auto"/>
        <w:bottom w:val="none" w:sz="0" w:space="0" w:color="auto"/>
        <w:right w:val="none" w:sz="0" w:space="0" w:color="auto"/>
      </w:divBdr>
    </w:div>
    <w:div w:id="1828285963">
      <w:bodyDiv w:val="1"/>
      <w:marLeft w:val="0"/>
      <w:marRight w:val="0"/>
      <w:marTop w:val="0"/>
      <w:marBottom w:val="0"/>
      <w:divBdr>
        <w:top w:val="none" w:sz="0" w:space="0" w:color="auto"/>
        <w:left w:val="none" w:sz="0" w:space="0" w:color="auto"/>
        <w:bottom w:val="none" w:sz="0" w:space="0" w:color="auto"/>
        <w:right w:val="none" w:sz="0" w:space="0" w:color="auto"/>
      </w:divBdr>
      <w:divsChild>
        <w:div w:id="218328885">
          <w:marLeft w:val="0"/>
          <w:marRight w:val="0"/>
          <w:marTop w:val="0"/>
          <w:marBottom w:val="0"/>
          <w:divBdr>
            <w:top w:val="none" w:sz="0" w:space="0" w:color="auto"/>
            <w:left w:val="none" w:sz="0" w:space="0" w:color="auto"/>
            <w:bottom w:val="none" w:sz="0" w:space="0" w:color="auto"/>
            <w:right w:val="none" w:sz="0" w:space="0" w:color="auto"/>
          </w:divBdr>
        </w:div>
      </w:divsChild>
    </w:div>
    <w:div w:id="1905604905">
      <w:bodyDiv w:val="1"/>
      <w:marLeft w:val="0"/>
      <w:marRight w:val="0"/>
      <w:marTop w:val="0"/>
      <w:marBottom w:val="0"/>
      <w:divBdr>
        <w:top w:val="none" w:sz="0" w:space="0" w:color="auto"/>
        <w:left w:val="none" w:sz="0" w:space="0" w:color="auto"/>
        <w:bottom w:val="none" w:sz="0" w:space="0" w:color="auto"/>
        <w:right w:val="none" w:sz="0" w:space="0" w:color="auto"/>
      </w:divBdr>
    </w:div>
    <w:div w:id="19733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diagramColors" Target="diagrams/colors1.xm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chart" Target="charts/chart6.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5.xml"/><Relationship Id="rId32" Type="http://schemas.openxmlformats.org/officeDocument/2006/relationships/chart" Target="charts/chart13.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chart" Target="charts/chart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gov.sharepoint.com/sites/VG000985/REO%20division/Community%20Engagement%20and%20Advancement/Digital%20Engagement%20Platform/Reporting/CRC%20Reports/Corryong%20Primary%20School%20Site/ourrecovery.com.au"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What area of the Upper Murray region are you from?</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Berringama</c:v>
                </c:pt>
                <c:pt idx="1">
                  <c:v>Biggara</c:v>
                </c:pt>
                <c:pt idx="2">
                  <c:v>Colac Colac</c:v>
                </c:pt>
                <c:pt idx="3">
                  <c:v>Corryong</c:v>
                </c:pt>
                <c:pt idx="4">
                  <c:v>Cudgewa</c:v>
                </c:pt>
                <c:pt idx="5">
                  <c:v>Greg Greg</c:v>
                </c:pt>
                <c:pt idx="6">
                  <c:v>Jingellic</c:v>
                </c:pt>
                <c:pt idx="7">
                  <c:v>Khancoban</c:v>
                </c:pt>
                <c:pt idx="8">
                  <c:v>Lucyvale</c:v>
                </c:pt>
                <c:pt idx="9">
                  <c:v>Nariel Valley</c:v>
                </c:pt>
                <c:pt idx="10">
                  <c:v>Thowgla</c:v>
                </c:pt>
                <c:pt idx="11">
                  <c:v>Tintaldra</c:v>
                </c:pt>
                <c:pt idx="12">
                  <c:v>Tooma</c:v>
                </c:pt>
                <c:pt idx="13">
                  <c:v>Towong</c:v>
                </c:pt>
                <c:pt idx="14">
                  <c:v>Walwa</c:v>
                </c:pt>
                <c:pt idx="15">
                  <c:v>Welumba</c:v>
                </c:pt>
                <c:pt idx="16">
                  <c:v>Other</c:v>
                </c:pt>
              </c:strCache>
            </c:strRef>
          </c:cat>
          <c:val>
            <c:numRef>
              <c:f>Sheet1!$B$2:$B$18</c:f>
              <c:numCache>
                <c:formatCode>0.00%</c:formatCode>
                <c:ptCount val="17"/>
                <c:pt idx="0">
                  <c:v>1.1599999999999999E-2</c:v>
                </c:pt>
                <c:pt idx="1">
                  <c:v>4.3499999999999997E-2</c:v>
                </c:pt>
                <c:pt idx="2">
                  <c:v>2.9000000000000001E-2</c:v>
                </c:pt>
                <c:pt idx="3">
                  <c:v>0.48120000000000002</c:v>
                </c:pt>
                <c:pt idx="4">
                  <c:v>9.5699999999999993E-2</c:v>
                </c:pt>
                <c:pt idx="5">
                  <c:v>1.1599999999999999E-2</c:v>
                </c:pt>
                <c:pt idx="6">
                  <c:v>2.8999999999999998E-3</c:v>
                </c:pt>
                <c:pt idx="7">
                  <c:v>4.6399999999999997E-2</c:v>
                </c:pt>
                <c:pt idx="8">
                  <c:v>1.4500000000000001E-2</c:v>
                </c:pt>
                <c:pt idx="9">
                  <c:v>3.7699999999999997E-2</c:v>
                </c:pt>
                <c:pt idx="10">
                  <c:v>6.0900000000000003E-2</c:v>
                </c:pt>
                <c:pt idx="11">
                  <c:v>8.6999999999999994E-3</c:v>
                </c:pt>
                <c:pt idx="12">
                  <c:v>2.3199999999999998E-2</c:v>
                </c:pt>
                <c:pt idx="13">
                  <c:v>8.9899999999999994E-2</c:v>
                </c:pt>
                <c:pt idx="14">
                  <c:v>2.3199999999999998E-2</c:v>
                </c:pt>
                <c:pt idx="15" formatCode="0%">
                  <c:v>0</c:v>
                </c:pt>
                <c:pt idx="16">
                  <c:v>2.0299999999999999E-2</c:v>
                </c:pt>
              </c:numCache>
            </c:numRef>
          </c:val>
          <c:extLst>
            <c:ext xmlns:c16="http://schemas.microsoft.com/office/drawing/2014/chart" uri="{C3380CC4-5D6E-409C-BE32-E72D297353CC}">
              <c16:uniqueId val="{00000000-34B5-41D1-9E52-76FCA8018EA8}"/>
            </c:ext>
          </c:extLst>
        </c:ser>
        <c:dLbls>
          <c:dLblPos val="outEnd"/>
          <c:showLegendKey val="0"/>
          <c:showVal val="1"/>
          <c:showCatName val="0"/>
          <c:showSerName val="0"/>
          <c:showPercent val="0"/>
          <c:showBubbleSize val="0"/>
        </c:dLbls>
        <c:gapWidth val="187"/>
        <c:axId val="516968328"/>
        <c:axId val="516968984"/>
      </c:barChart>
      <c:catAx>
        <c:axId val="516968328"/>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516968984"/>
        <c:crossesAt val="0"/>
        <c:auto val="1"/>
        <c:lblAlgn val="ctr"/>
        <c:lblOffset val="100"/>
        <c:noMultiLvlLbl val="0"/>
      </c:catAx>
      <c:valAx>
        <c:axId val="516968984"/>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crossAx val="516968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Early education &amp; services </c:v>
                </c:pt>
                <c:pt idx="1">
                  <c:v>Housing &amp; Accommodation </c:v>
                </c:pt>
                <c:pt idx="2">
                  <c:v>Retail &amp; Hospitality </c:v>
                </c:pt>
                <c:pt idx="3">
                  <c:v>Higher Education </c:v>
                </c:pt>
                <c:pt idx="4">
                  <c:v>Community recreation space</c:v>
                </c:pt>
                <c:pt idx="5">
                  <c:v>Tourism</c:v>
                </c:pt>
                <c:pt idx="6">
                  <c:v>Allied Health</c:v>
                </c:pt>
                <c:pt idx="7">
                  <c:v>Public Amenities </c:v>
                </c:pt>
                <c:pt idx="8">
                  <c:v>Art &amp; Culture </c:v>
                </c:pt>
                <c:pt idx="9">
                  <c:v>Independent &amp; Assisted Living </c:v>
                </c:pt>
              </c:strCache>
            </c:strRef>
          </c:cat>
          <c:val>
            <c:numRef>
              <c:f>Sheet1!$B$2:$B$11</c:f>
              <c:numCache>
                <c:formatCode>0.00%</c:formatCode>
                <c:ptCount val="10"/>
                <c:pt idx="0">
                  <c:v>0.39489999999999997</c:v>
                </c:pt>
                <c:pt idx="1">
                  <c:v>8.72E-2</c:v>
                </c:pt>
                <c:pt idx="2">
                  <c:v>6.1499999999999999E-2</c:v>
                </c:pt>
                <c:pt idx="3">
                  <c:v>0.1179</c:v>
                </c:pt>
                <c:pt idx="4">
                  <c:v>0.4103</c:v>
                </c:pt>
                <c:pt idx="5">
                  <c:v>0.2359</c:v>
                </c:pt>
                <c:pt idx="6">
                  <c:v>0.1077</c:v>
                </c:pt>
                <c:pt idx="7">
                  <c:v>5.1299999999999998E-2</c:v>
                </c:pt>
                <c:pt idx="8">
                  <c:v>0.1231</c:v>
                </c:pt>
                <c:pt idx="9">
                  <c:v>0.1077</c:v>
                </c:pt>
              </c:numCache>
            </c:numRef>
          </c:val>
          <c:extLst>
            <c:ext xmlns:c16="http://schemas.microsoft.com/office/drawing/2014/chart" uri="{C3380CC4-5D6E-409C-BE32-E72D297353CC}">
              <c16:uniqueId val="{00000000-EA9E-4302-B419-8B45E58C237C}"/>
            </c:ext>
          </c:extLst>
        </c:ser>
        <c:dLbls>
          <c:dLblPos val="outEnd"/>
          <c:showLegendKey val="0"/>
          <c:showVal val="1"/>
          <c:showCatName val="0"/>
          <c:showSerName val="0"/>
          <c:showPercent val="0"/>
          <c:showBubbleSize val="0"/>
        </c:dLbls>
        <c:gapWidth val="182"/>
        <c:axId val="1026021264"/>
        <c:axId val="1026025856"/>
      </c:barChart>
      <c:catAx>
        <c:axId val="1026021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026025856"/>
        <c:crosses val="autoZero"/>
        <c:auto val="1"/>
        <c:lblAlgn val="ctr"/>
        <c:lblOffset val="100"/>
        <c:noMultiLvlLbl val="0"/>
      </c:catAx>
      <c:valAx>
        <c:axId val="1026025856"/>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26021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VIC" panose="00000500000000000000" pitchFamily="2"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Yes</c:v>
                </c:pt>
                <c:pt idx="1">
                  <c:v>No</c:v>
                </c:pt>
                <c:pt idx="2">
                  <c:v>Unsure</c:v>
                </c:pt>
              </c:strCache>
            </c:strRef>
          </c:cat>
          <c:val>
            <c:numRef>
              <c:f>Sheet1!$B$2:$B$4</c:f>
              <c:numCache>
                <c:formatCode>0.00%</c:formatCode>
                <c:ptCount val="3"/>
                <c:pt idx="0">
                  <c:v>0.80630000000000002</c:v>
                </c:pt>
                <c:pt idx="1">
                  <c:v>5.7099999999999998E-2</c:v>
                </c:pt>
                <c:pt idx="2">
                  <c:v>0.13650000000000001</c:v>
                </c:pt>
              </c:numCache>
            </c:numRef>
          </c:val>
          <c:extLst>
            <c:ext xmlns:c16="http://schemas.microsoft.com/office/drawing/2014/chart" uri="{C3380CC4-5D6E-409C-BE32-E72D297353CC}">
              <c16:uniqueId val="{00000000-BDDF-40FE-B7E8-791A0665B771}"/>
            </c:ext>
          </c:extLst>
        </c:ser>
        <c:dLbls>
          <c:dLblPos val="outEnd"/>
          <c:showLegendKey val="0"/>
          <c:showVal val="1"/>
          <c:showCatName val="0"/>
          <c:showSerName val="0"/>
          <c:showPercent val="0"/>
          <c:showBubbleSize val="0"/>
        </c:dLbls>
        <c:gapWidth val="182"/>
        <c:axId val="1026021264"/>
        <c:axId val="1026025856"/>
      </c:barChart>
      <c:catAx>
        <c:axId val="1026021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026025856"/>
        <c:crosses val="autoZero"/>
        <c:auto val="1"/>
        <c:lblAlgn val="ctr"/>
        <c:lblOffset val="100"/>
        <c:noMultiLvlLbl val="0"/>
      </c:catAx>
      <c:valAx>
        <c:axId val="1026025856"/>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26021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VIC" panose="00000500000000000000" pitchFamily="2"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7030A0"/>
            </a:solidFill>
            <a:ln>
              <a:noFill/>
            </a:ln>
            <a:effectLst/>
          </c:spPr>
          <c:invertIfNegative val="0"/>
          <c:dLbls>
            <c:dLbl>
              <c:idx val="0"/>
              <c:layout>
                <c:manualLayout>
                  <c:x val="-8.4472601978437256E-2"/>
                  <c:y val="1.8187620582885705E-17"/>
                </c:manualLayout>
              </c:layout>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2D-4EC1-A4BB-50CD16B5380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 attachment </c:v>
                </c:pt>
                <c:pt idx="1">
                  <c:v>Moderate attachment </c:v>
                </c:pt>
                <c:pt idx="2">
                  <c:v>Neutral attachment </c:v>
                </c:pt>
                <c:pt idx="3">
                  <c:v>Some attachment </c:v>
                </c:pt>
                <c:pt idx="4">
                  <c:v>No attachment </c:v>
                </c:pt>
              </c:strCache>
            </c:strRef>
          </c:cat>
          <c:val>
            <c:numRef>
              <c:f>Sheet1!$B$2:$B$6</c:f>
              <c:numCache>
                <c:formatCode>0.00%</c:formatCode>
                <c:ptCount val="5"/>
                <c:pt idx="0">
                  <c:v>0.6502</c:v>
                </c:pt>
                <c:pt idx="1">
                  <c:v>0.1794</c:v>
                </c:pt>
                <c:pt idx="2">
                  <c:v>8.0699999999999994E-2</c:v>
                </c:pt>
                <c:pt idx="3">
                  <c:v>4.9299999999999997E-2</c:v>
                </c:pt>
                <c:pt idx="4">
                  <c:v>4.0399999999999998E-2</c:v>
                </c:pt>
              </c:numCache>
            </c:numRef>
          </c:val>
          <c:extLst>
            <c:ext xmlns:c16="http://schemas.microsoft.com/office/drawing/2014/chart" uri="{C3380CC4-5D6E-409C-BE32-E72D297353CC}">
              <c16:uniqueId val="{00000000-EC2D-4EC1-A4BB-50CD16B53807}"/>
            </c:ext>
          </c:extLst>
        </c:ser>
        <c:dLbls>
          <c:dLblPos val="outEnd"/>
          <c:showLegendKey val="0"/>
          <c:showVal val="1"/>
          <c:showCatName val="0"/>
          <c:showSerName val="0"/>
          <c:showPercent val="0"/>
          <c:showBubbleSize val="0"/>
        </c:dLbls>
        <c:gapWidth val="182"/>
        <c:axId val="1026021264"/>
        <c:axId val="1026025856"/>
      </c:barChart>
      <c:catAx>
        <c:axId val="1026021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026025856"/>
        <c:crosses val="autoZero"/>
        <c:auto val="1"/>
        <c:lblAlgn val="ctr"/>
        <c:lblOffset val="100"/>
        <c:noMultiLvlLbl val="0"/>
      </c:catAx>
      <c:valAx>
        <c:axId val="1026025856"/>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26021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VIC" panose="00000500000000000000" pitchFamily="2"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Retain</c:v>
                </c:pt>
                <c:pt idx="1">
                  <c:v>Demolish </c:v>
                </c:pt>
                <c:pt idx="2">
                  <c:v>Neutral</c:v>
                </c:pt>
              </c:strCache>
            </c:strRef>
          </c:cat>
          <c:val>
            <c:numRef>
              <c:f>Sheet1!$B$2:$B$4</c:f>
              <c:numCache>
                <c:formatCode>0.00%</c:formatCode>
                <c:ptCount val="3"/>
                <c:pt idx="0">
                  <c:v>0.91069999999999995</c:v>
                </c:pt>
                <c:pt idx="1">
                  <c:v>3.5700000000000003E-2</c:v>
                </c:pt>
                <c:pt idx="2">
                  <c:v>5.3600000000000002E-2</c:v>
                </c:pt>
              </c:numCache>
            </c:numRef>
          </c:val>
          <c:extLst>
            <c:ext xmlns:c16="http://schemas.microsoft.com/office/drawing/2014/chart" uri="{C3380CC4-5D6E-409C-BE32-E72D297353CC}">
              <c16:uniqueId val="{00000000-2680-493D-BE00-5E415069078B}"/>
            </c:ext>
          </c:extLst>
        </c:ser>
        <c:dLbls>
          <c:dLblPos val="outEnd"/>
          <c:showLegendKey val="0"/>
          <c:showVal val="1"/>
          <c:showCatName val="0"/>
          <c:showSerName val="0"/>
          <c:showPercent val="0"/>
          <c:showBubbleSize val="0"/>
        </c:dLbls>
        <c:gapWidth val="182"/>
        <c:axId val="1026021264"/>
        <c:axId val="1026025856"/>
      </c:barChart>
      <c:catAx>
        <c:axId val="1026021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026025856"/>
        <c:crosses val="autoZero"/>
        <c:auto val="1"/>
        <c:lblAlgn val="ctr"/>
        <c:lblOffset val="100"/>
        <c:noMultiLvlLbl val="0"/>
      </c:catAx>
      <c:valAx>
        <c:axId val="1026025856"/>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26021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VIC" panose="00000500000000000000" pitchFamily="2"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What age group are you in?</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Under 18</c:v>
                </c:pt>
                <c:pt idx="1">
                  <c:v>18-25</c:v>
                </c:pt>
                <c:pt idx="2">
                  <c:v>26-35</c:v>
                </c:pt>
                <c:pt idx="3">
                  <c:v>36-45</c:v>
                </c:pt>
                <c:pt idx="4">
                  <c:v>46-55</c:v>
                </c:pt>
                <c:pt idx="5">
                  <c:v>56-65</c:v>
                </c:pt>
                <c:pt idx="6">
                  <c:v>65 +</c:v>
                </c:pt>
                <c:pt idx="7">
                  <c:v>Prefer not to say</c:v>
                </c:pt>
              </c:strCache>
            </c:strRef>
          </c:cat>
          <c:val>
            <c:numRef>
              <c:f>Sheet1!$B$2:$B$9</c:f>
              <c:numCache>
                <c:formatCode>0.00%</c:formatCode>
                <c:ptCount val="8"/>
                <c:pt idx="0">
                  <c:v>1.7399999999999999E-2</c:v>
                </c:pt>
                <c:pt idx="1">
                  <c:v>7.8299999999999995E-2</c:v>
                </c:pt>
                <c:pt idx="2">
                  <c:v>0.22320000000000001</c:v>
                </c:pt>
                <c:pt idx="3">
                  <c:v>0.2029</c:v>
                </c:pt>
                <c:pt idx="4">
                  <c:v>0.1507</c:v>
                </c:pt>
                <c:pt idx="5">
                  <c:v>0.1623</c:v>
                </c:pt>
                <c:pt idx="6">
                  <c:v>0.15939999999999999</c:v>
                </c:pt>
                <c:pt idx="7">
                  <c:v>5.7999999999999996E-3</c:v>
                </c:pt>
              </c:numCache>
            </c:numRef>
          </c:val>
          <c:extLst>
            <c:ext xmlns:c16="http://schemas.microsoft.com/office/drawing/2014/chart" uri="{C3380CC4-5D6E-409C-BE32-E72D297353CC}">
              <c16:uniqueId val="{00000000-A5C0-4387-B7C6-50F5297E5C75}"/>
            </c:ext>
          </c:extLst>
        </c:ser>
        <c:dLbls>
          <c:dLblPos val="outEnd"/>
          <c:showLegendKey val="0"/>
          <c:showVal val="1"/>
          <c:showCatName val="0"/>
          <c:showSerName val="0"/>
          <c:showPercent val="0"/>
          <c:showBubbleSize val="0"/>
        </c:dLbls>
        <c:gapWidth val="182"/>
        <c:axId val="694144832"/>
        <c:axId val="694152048"/>
      </c:barChart>
      <c:catAx>
        <c:axId val="694144832"/>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694152048"/>
        <c:crosses val="autoZero"/>
        <c:auto val="1"/>
        <c:lblAlgn val="ctr"/>
        <c:lblOffset val="100"/>
        <c:noMultiLvlLbl val="0"/>
      </c:catAx>
      <c:valAx>
        <c:axId val="69415204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crossAx val="694144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Corryong resident</c:v>
                </c:pt>
                <c:pt idx="1">
                  <c:v>Upper Murray region resident</c:v>
                </c:pt>
                <c:pt idx="2">
                  <c:v>Current student</c:v>
                </c:pt>
                <c:pt idx="3">
                  <c:v>Past student</c:v>
                </c:pt>
                <c:pt idx="4">
                  <c:v>Family member of current or past student</c:v>
                </c:pt>
                <c:pt idx="5">
                  <c:v>Past/present staff member</c:v>
                </c:pt>
                <c:pt idx="6">
                  <c:v>Person with interest in history</c:v>
                </c:pt>
                <c:pt idx="7">
                  <c:v>Local business owner</c:v>
                </c:pt>
                <c:pt idx="8">
                  <c:v>Retail worker</c:v>
                </c:pt>
                <c:pt idx="9">
                  <c:v>Industrial worker</c:v>
                </c:pt>
                <c:pt idx="10">
                  <c:v>Farm worker</c:v>
                </c:pt>
                <c:pt idx="11">
                  <c:v>Developer</c:v>
                </c:pt>
                <c:pt idx="12">
                  <c:v>Tourism operator</c:v>
                </c:pt>
                <c:pt idx="13">
                  <c:v>Other</c:v>
                </c:pt>
              </c:strCache>
            </c:strRef>
          </c:cat>
          <c:val>
            <c:numRef>
              <c:f>Sheet1!$B$2:$B$15</c:f>
              <c:numCache>
                <c:formatCode>0.00%</c:formatCode>
                <c:ptCount val="14"/>
                <c:pt idx="0">
                  <c:v>0.5333</c:v>
                </c:pt>
                <c:pt idx="1">
                  <c:v>0.40289999999999998</c:v>
                </c:pt>
                <c:pt idx="2">
                  <c:v>1.4500000000000001E-2</c:v>
                </c:pt>
                <c:pt idx="3">
                  <c:v>0.46089999999999998</c:v>
                </c:pt>
                <c:pt idx="4">
                  <c:v>0.3594</c:v>
                </c:pt>
                <c:pt idx="5">
                  <c:v>9.8599999999999993E-2</c:v>
                </c:pt>
                <c:pt idx="6">
                  <c:v>0.23769999999999999</c:v>
                </c:pt>
                <c:pt idx="7">
                  <c:v>0.18840000000000001</c:v>
                </c:pt>
                <c:pt idx="8">
                  <c:v>4.0599999999999997E-2</c:v>
                </c:pt>
                <c:pt idx="9">
                  <c:v>2.0299999999999999E-2</c:v>
                </c:pt>
                <c:pt idx="10">
                  <c:v>0.15939999999999999</c:v>
                </c:pt>
                <c:pt idx="11">
                  <c:v>2.8999999999999998E-3</c:v>
                </c:pt>
                <c:pt idx="12">
                  <c:v>1.7399999999999999E-2</c:v>
                </c:pt>
                <c:pt idx="13">
                  <c:v>3.7699999999999997E-2</c:v>
                </c:pt>
              </c:numCache>
            </c:numRef>
          </c:val>
          <c:extLst>
            <c:ext xmlns:c16="http://schemas.microsoft.com/office/drawing/2014/chart" uri="{C3380CC4-5D6E-409C-BE32-E72D297353CC}">
              <c16:uniqueId val="{00000000-38AF-4691-8683-3E4517B1728C}"/>
            </c:ext>
          </c:extLst>
        </c:ser>
        <c:dLbls>
          <c:dLblPos val="outEnd"/>
          <c:showLegendKey val="0"/>
          <c:showVal val="1"/>
          <c:showCatName val="0"/>
          <c:showSerName val="0"/>
          <c:showPercent val="0"/>
          <c:showBubbleSize val="0"/>
        </c:dLbls>
        <c:gapWidth val="182"/>
        <c:axId val="885195824"/>
        <c:axId val="885196808"/>
      </c:barChart>
      <c:catAx>
        <c:axId val="885195824"/>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885196808"/>
        <c:crosses val="autoZero"/>
        <c:auto val="1"/>
        <c:lblAlgn val="ctr"/>
        <c:lblOffset val="100"/>
        <c:noMultiLvlLbl val="0"/>
      </c:catAx>
      <c:valAx>
        <c:axId val="88519680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885195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Farm or agriculture related</c:v>
                </c:pt>
                <c:pt idx="1">
                  <c:v>Food and/or accommodation</c:v>
                </c:pt>
                <c:pt idx="2">
                  <c:v>Retail store</c:v>
                </c:pt>
                <c:pt idx="3">
                  <c:v>Grocery</c:v>
                </c:pt>
                <c:pt idx="4">
                  <c:v>Construction or building related</c:v>
                </c:pt>
                <c:pt idx="5">
                  <c:v>Trades (plumbing, electrical etc)</c:v>
                </c:pt>
                <c:pt idx="6">
                  <c:v>Tourism business</c:v>
                </c:pt>
                <c:pt idx="7">
                  <c:v>Other</c:v>
                </c:pt>
              </c:strCache>
            </c:strRef>
          </c:cat>
          <c:val>
            <c:numRef>
              <c:f>Sheet1!$B$2:$B$9</c:f>
              <c:numCache>
                <c:formatCode>0.00%</c:formatCode>
                <c:ptCount val="8"/>
                <c:pt idx="0">
                  <c:v>0.53129999999999999</c:v>
                </c:pt>
                <c:pt idx="1">
                  <c:v>0.1875</c:v>
                </c:pt>
                <c:pt idx="2">
                  <c:v>0.2031</c:v>
                </c:pt>
                <c:pt idx="3">
                  <c:v>1.5599999999999999E-2</c:v>
                </c:pt>
                <c:pt idx="4">
                  <c:v>3.1300000000000001E-2</c:v>
                </c:pt>
                <c:pt idx="5">
                  <c:v>1.5599999999999999E-2</c:v>
                </c:pt>
                <c:pt idx="6">
                  <c:v>0.125</c:v>
                </c:pt>
                <c:pt idx="7">
                  <c:v>0.2031</c:v>
                </c:pt>
              </c:numCache>
            </c:numRef>
          </c:val>
          <c:extLst>
            <c:ext xmlns:c16="http://schemas.microsoft.com/office/drawing/2014/chart" uri="{C3380CC4-5D6E-409C-BE32-E72D297353CC}">
              <c16:uniqueId val="{00000000-BA0C-465F-A98A-9FF6855B229B}"/>
            </c:ext>
          </c:extLst>
        </c:ser>
        <c:dLbls>
          <c:dLblPos val="outEnd"/>
          <c:showLegendKey val="0"/>
          <c:showVal val="1"/>
          <c:showCatName val="0"/>
          <c:showSerName val="0"/>
          <c:showPercent val="0"/>
          <c:showBubbleSize val="0"/>
        </c:dLbls>
        <c:gapWidth val="219"/>
        <c:axId val="1026025200"/>
        <c:axId val="1026025528"/>
      </c:barChart>
      <c:catAx>
        <c:axId val="1026025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026025528"/>
        <c:crosses val="autoZero"/>
        <c:auto val="1"/>
        <c:lblAlgn val="ctr"/>
        <c:lblOffset val="100"/>
        <c:noMultiLvlLbl val="0"/>
      </c:catAx>
      <c:valAx>
        <c:axId val="1026025528"/>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1026025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7030A0"/>
            </a:solidFill>
            <a:ln>
              <a:noFill/>
            </a:ln>
            <a:effectLst/>
          </c:spPr>
          <c:invertIfNegative val="0"/>
          <c:dLbls>
            <c:dLbl>
              <c:idx val="0"/>
              <c:layout>
                <c:manualLayout>
                  <c:x val="-7.5791350869371374E-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C8-4E4D-8B19-063653BDA2DF}"/>
                </c:ext>
              </c:extLst>
            </c:dLbl>
            <c:dLbl>
              <c:idx val="1"/>
              <c:layout>
                <c:manualLayout>
                  <c:x val="-9.5853767275969851E-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C8-4E4D-8B19-063653BDA2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It is a historical feature of the Upper Murray region</c:v>
                </c:pt>
                <c:pt idx="1">
                  <c:v>It is a highly visible site within Corryong that has opportunity to attract business or residential development</c:v>
                </c:pt>
                <c:pt idx="2">
                  <c:v>It represents the Upper Murray region's growth and development</c:v>
                </c:pt>
                <c:pt idx="3">
                  <c:v>Friends and/or family were students</c:v>
                </c:pt>
                <c:pt idx="4">
                  <c:v>I was a student</c:v>
                </c:pt>
                <c:pt idx="5">
                  <c:v>I was a teacher</c:v>
                </c:pt>
                <c:pt idx="6">
                  <c:v>It's not important to me</c:v>
                </c:pt>
                <c:pt idx="7">
                  <c:v>Other</c:v>
                </c:pt>
              </c:strCache>
            </c:strRef>
          </c:cat>
          <c:val>
            <c:numRef>
              <c:f>Sheet1!$B$2:$B$9</c:f>
              <c:numCache>
                <c:formatCode>0.00%</c:formatCode>
                <c:ptCount val="8"/>
                <c:pt idx="0">
                  <c:v>0.64829999999999999</c:v>
                </c:pt>
                <c:pt idx="1">
                  <c:v>0.5988</c:v>
                </c:pt>
                <c:pt idx="2">
                  <c:v>0.3866</c:v>
                </c:pt>
                <c:pt idx="3">
                  <c:v>0.36630000000000001</c:v>
                </c:pt>
                <c:pt idx="4">
                  <c:v>0.3866</c:v>
                </c:pt>
                <c:pt idx="5">
                  <c:v>5.2299999999999999E-2</c:v>
                </c:pt>
                <c:pt idx="6">
                  <c:v>5.5199999999999999E-2</c:v>
                </c:pt>
                <c:pt idx="7">
                  <c:v>4.9399999999999999E-2</c:v>
                </c:pt>
              </c:numCache>
            </c:numRef>
          </c:val>
          <c:extLst>
            <c:ext xmlns:c16="http://schemas.microsoft.com/office/drawing/2014/chart" uri="{C3380CC4-5D6E-409C-BE32-E72D297353CC}">
              <c16:uniqueId val="{00000000-060E-4E10-A586-C7DF9C784E12}"/>
            </c:ext>
          </c:extLst>
        </c:ser>
        <c:dLbls>
          <c:dLblPos val="outEnd"/>
          <c:showLegendKey val="0"/>
          <c:showVal val="1"/>
          <c:showCatName val="0"/>
          <c:showSerName val="0"/>
          <c:showPercent val="0"/>
          <c:showBubbleSize val="0"/>
        </c:dLbls>
        <c:gapWidth val="182"/>
        <c:axId val="1216196144"/>
        <c:axId val="1216196800"/>
      </c:barChart>
      <c:catAx>
        <c:axId val="12161961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216196800"/>
        <c:crosses val="autoZero"/>
        <c:auto val="0"/>
        <c:lblAlgn val="ctr"/>
        <c:lblOffset val="100"/>
        <c:noMultiLvlLbl val="0"/>
      </c:catAx>
      <c:valAx>
        <c:axId val="1216196800"/>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1216196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The site should be retained for community use</c:v>
                </c:pt>
                <c:pt idx="1">
                  <c:v>The site should be privately developed</c:v>
                </c:pt>
                <c:pt idx="2">
                  <c:v>Some of the site should be privately developed and some retained for community use</c:v>
                </c:pt>
              </c:strCache>
            </c:strRef>
          </c:cat>
          <c:val>
            <c:numRef>
              <c:f>Sheet1!$B$2:$B$4</c:f>
              <c:numCache>
                <c:formatCode>General</c:formatCode>
                <c:ptCount val="3"/>
                <c:pt idx="0">
                  <c:v>4.45</c:v>
                </c:pt>
                <c:pt idx="1">
                  <c:v>2.1</c:v>
                </c:pt>
                <c:pt idx="2">
                  <c:v>2.9</c:v>
                </c:pt>
              </c:numCache>
            </c:numRef>
          </c:val>
          <c:extLst>
            <c:ext xmlns:c16="http://schemas.microsoft.com/office/drawing/2014/chart" uri="{C3380CC4-5D6E-409C-BE32-E72D297353CC}">
              <c16:uniqueId val="{00000000-7024-47D8-8388-27B12FFBFDF3}"/>
            </c:ext>
          </c:extLst>
        </c:ser>
        <c:dLbls>
          <c:dLblPos val="outEnd"/>
          <c:showLegendKey val="0"/>
          <c:showVal val="1"/>
          <c:showCatName val="0"/>
          <c:showSerName val="0"/>
          <c:showPercent val="0"/>
          <c:showBubbleSize val="0"/>
        </c:dLbls>
        <c:gapWidth val="182"/>
        <c:axId val="1028445632"/>
        <c:axId val="1028447600"/>
      </c:barChart>
      <c:catAx>
        <c:axId val="1028445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028447600"/>
        <c:crosses val="autoZero"/>
        <c:auto val="1"/>
        <c:lblAlgn val="ctr"/>
        <c:lblOffset val="100"/>
        <c:noMultiLvlLbl val="0"/>
      </c:catAx>
      <c:valAx>
        <c:axId val="1028447600"/>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02844563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7030A0"/>
            </a:solidFill>
            <a:ln>
              <a:noFill/>
            </a:ln>
            <a:effectLst/>
          </c:spPr>
          <c:invertIfNegative val="0"/>
          <c:dLbls>
            <c:dLbl>
              <c:idx val="1"/>
              <c:layout>
                <c:manualLayout>
                  <c:x val="-8.0321285140562249E-2"/>
                  <c:y val="0"/>
                </c:manualLayout>
              </c:layout>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8A-45CF-ACAA-DA7B23FDD38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All buildings</c:v>
                </c:pt>
                <c:pt idx="1">
                  <c:v>The historically significant building</c:v>
                </c:pt>
                <c:pt idx="2">
                  <c:v>The buildings along Hanson street frontage</c:v>
                </c:pt>
                <c:pt idx="3">
                  <c:v>The oval area</c:v>
                </c:pt>
                <c:pt idx="4">
                  <c:v>Some of the oval area</c:v>
                </c:pt>
                <c:pt idx="5">
                  <c:v>None of the site should be retained</c:v>
                </c:pt>
                <c:pt idx="6">
                  <c:v>Other</c:v>
                </c:pt>
              </c:strCache>
            </c:strRef>
          </c:cat>
          <c:val>
            <c:numRef>
              <c:f>Sheet1!$B$2:$B$8</c:f>
              <c:numCache>
                <c:formatCode>0.00%</c:formatCode>
                <c:ptCount val="7"/>
                <c:pt idx="0">
                  <c:v>0.28239999999999998</c:v>
                </c:pt>
                <c:pt idx="1">
                  <c:v>0.63819999999999999</c:v>
                </c:pt>
                <c:pt idx="2">
                  <c:v>0.31469999999999998</c:v>
                </c:pt>
                <c:pt idx="3">
                  <c:v>0.43819999999999998</c:v>
                </c:pt>
                <c:pt idx="4">
                  <c:v>8.5300000000000001E-2</c:v>
                </c:pt>
                <c:pt idx="5">
                  <c:v>3.2399999999999998E-2</c:v>
                </c:pt>
                <c:pt idx="6">
                  <c:v>4.1200000000000001E-2</c:v>
                </c:pt>
              </c:numCache>
            </c:numRef>
          </c:val>
          <c:extLst>
            <c:ext xmlns:c16="http://schemas.microsoft.com/office/drawing/2014/chart" uri="{C3380CC4-5D6E-409C-BE32-E72D297353CC}">
              <c16:uniqueId val="{00000000-4212-4A4D-A852-EBA60D17A25C}"/>
            </c:ext>
          </c:extLst>
        </c:ser>
        <c:dLbls>
          <c:dLblPos val="outEnd"/>
          <c:showLegendKey val="0"/>
          <c:showVal val="1"/>
          <c:showCatName val="0"/>
          <c:showSerName val="0"/>
          <c:showPercent val="0"/>
          <c:showBubbleSize val="0"/>
        </c:dLbls>
        <c:gapWidth val="182"/>
        <c:axId val="1026021264"/>
        <c:axId val="1026025856"/>
      </c:barChart>
      <c:catAx>
        <c:axId val="1026021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026025856"/>
        <c:crosses val="autoZero"/>
        <c:auto val="1"/>
        <c:lblAlgn val="ctr"/>
        <c:lblOffset val="100"/>
        <c:noMultiLvlLbl val="0"/>
      </c:catAx>
      <c:valAx>
        <c:axId val="1026025856"/>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26021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VIC" panose="00000500000000000000" pitchFamily="2"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Retail and business development</c:v>
                </c:pt>
                <c:pt idx="1">
                  <c:v>Residential development</c:v>
                </c:pt>
                <c:pt idx="2">
                  <c:v>Commercial development</c:v>
                </c:pt>
                <c:pt idx="3">
                  <c:v>Industrial development</c:v>
                </c:pt>
                <c:pt idx="4">
                  <c:v>Tourism attraction businesses or activities</c:v>
                </c:pt>
                <c:pt idx="5">
                  <c:v>Educational services</c:v>
                </c:pt>
                <c:pt idx="6">
                  <c:v>Recreation activities</c:v>
                </c:pt>
                <c:pt idx="7">
                  <c:v>Community services operating from the site</c:v>
                </c:pt>
                <c:pt idx="8">
                  <c:v>Open green space</c:v>
                </c:pt>
              </c:strCache>
            </c:strRef>
          </c:cat>
          <c:val>
            <c:numRef>
              <c:f>Sheet1!$B$2:$B$10</c:f>
              <c:numCache>
                <c:formatCode>General</c:formatCode>
                <c:ptCount val="9"/>
                <c:pt idx="0">
                  <c:v>2.91</c:v>
                </c:pt>
                <c:pt idx="1">
                  <c:v>1.91</c:v>
                </c:pt>
                <c:pt idx="2">
                  <c:v>2.36</c:v>
                </c:pt>
                <c:pt idx="3">
                  <c:v>1.47</c:v>
                </c:pt>
                <c:pt idx="4">
                  <c:v>3.68</c:v>
                </c:pt>
                <c:pt idx="5">
                  <c:v>4.18</c:v>
                </c:pt>
                <c:pt idx="6">
                  <c:v>4.13</c:v>
                </c:pt>
                <c:pt idx="7">
                  <c:v>4.12</c:v>
                </c:pt>
                <c:pt idx="8">
                  <c:v>3.72</c:v>
                </c:pt>
              </c:numCache>
            </c:numRef>
          </c:val>
          <c:extLst>
            <c:ext xmlns:c16="http://schemas.microsoft.com/office/drawing/2014/chart" uri="{C3380CC4-5D6E-409C-BE32-E72D297353CC}">
              <c16:uniqueId val="{00000000-E175-461E-8637-3E4E8F5AAA96}"/>
            </c:ext>
          </c:extLst>
        </c:ser>
        <c:dLbls>
          <c:dLblPos val="outEnd"/>
          <c:showLegendKey val="0"/>
          <c:showVal val="1"/>
          <c:showCatName val="0"/>
          <c:showSerName val="0"/>
          <c:showPercent val="0"/>
          <c:showBubbleSize val="0"/>
        </c:dLbls>
        <c:gapWidth val="182"/>
        <c:axId val="1028445632"/>
        <c:axId val="1028447600"/>
      </c:barChart>
      <c:catAx>
        <c:axId val="1028445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028447600"/>
        <c:crosses val="autoZero"/>
        <c:auto val="1"/>
        <c:lblAlgn val="ctr"/>
        <c:lblOffset val="100"/>
        <c:noMultiLvlLbl val="0"/>
      </c:catAx>
      <c:valAx>
        <c:axId val="1028447600"/>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02844563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Retail and business development</c:v>
                </c:pt>
                <c:pt idx="1">
                  <c:v>Residential development</c:v>
                </c:pt>
                <c:pt idx="2">
                  <c:v>Commercial development</c:v>
                </c:pt>
                <c:pt idx="3">
                  <c:v>Industrial development</c:v>
                </c:pt>
                <c:pt idx="4">
                  <c:v>Tourism attraction businesses or activities</c:v>
                </c:pt>
                <c:pt idx="5">
                  <c:v>Educational services</c:v>
                </c:pt>
                <c:pt idx="6">
                  <c:v>Recreation activities</c:v>
                </c:pt>
                <c:pt idx="7">
                  <c:v>Community services operating from the site</c:v>
                </c:pt>
                <c:pt idx="8">
                  <c:v>Other</c:v>
                </c:pt>
              </c:strCache>
            </c:strRef>
          </c:cat>
          <c:val>
            <c:numRef>
              <c:f>Sheet1!$B$2:$B$10</c:f>
              <c:numCache>
                <c:formatCode>0.00%</c:formatCode>
                <c:ptCount val="9"/>
                <c:pt idx="0">
                  <c:v>5.5599999999999997E-2</c:v>
                </c:pt>
                <c:pt idx="1">
                  <c:v>3.2199999999999999E-2</c:v>
                </c:pt>
                <c:pt idx="2">
                  <c:v>2.8999999999999998E-3</c:v>
                </c:pt>
                <c:pt idx="3">
                  <c:v>5.7999999999999996E-3</c:v>
                </c:pt>
                <c:pt idx="4">
                  <c:v>0.1754</c:v>
                </c:pt>
                <c:pt idx="5">
                  <c:v>0.29239999999999999</c:v>
                </c:pt>
                <c:pt idx="6">
                  <c:v>0.152</c:v>
                </c:pt>
                <c:pt idx="7">
                  <c:v>0.22220000000000001</c:v>
                </c:pt>
                <c:pt idx="8">
                  <c:v>6.1400000000000003E-2</c:v>
                </c:pt>
              </c:numCache>
            </c:numRef>
          </c:val>
          <c:extLst>
            <c:ext xmlns:c16="http://schemas.microsoft.com/office/drawing/2014/chart" uri="{C3380CC4-5D6E-409C-BE32-E72D297353CC}">
              <c16:uniqueId val="{00000000-1554-4557-8378-F3A713F3C845}"/>
            </c:ext>
          </c:extLst>
        </c:ser>
        <c:dLbls>
          <c:dLblPos val="outEnd"/>
          <c:showLegendKey val="0"/>
          <c:showVal val="1"/>
          <c:showCatName val="0"/>
          <c:showSerName val="0"/>
          <c:showPercent val="0"/>
          <c:showBubbleSize val="0"/>
        </c:dLbls>
        <c:gapWidth val="182"/>
        <c:axId val="1026021264"/>
        <c:axId val="1026025856"/>
      </c:barChart>
      <c:catAx>
        <c:axId val="1026021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IC" panose="00000500000000000000" pitchFamily="2" charset="0"/>
                <a:ea typeface="+mn-ea"/>
                <a:cs typeface="+mn-cs"/>
              </a:defRPr>
            </a:pPr>
            <a:endParaRPr lang="en-US"/>
          </a:p>
        </c:txPr>
        <c:crossAx val="1026025856"/>
        <c:crosses val="autoZero"/>
        <c:auto val="1"/>
        <c:lblAlgn val="ctr"/>
        <c:lblOffset val="100"/>
        <c:noMultiLvlLbl val="0"/>
      </c:catAx>
      <c:valAx>
        <c:axId val="1026025856"/>
        <c:scaling>
          <c:orientation val="minMax"/>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26021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VIC" panose="00000500000000000000" pitchFamily="2"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C8D75C-546D-4D96-8785-37C1CFF393DA}"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AU"/>
        </a:p>
      </dgm:t>
    </dgm:pt>
    <dgm:pt modelId="{72141478-CADD-4406-9A2A-CD7A5CD077D0}">
      <dgm:prSet phldrT="[Text]"/>
      <dgm:spPr/>
      <dgm:t>
        <a:bodyPr/>
        <a:lstStyle/>
        <a:p>
          <a:r>
            <a:rPr lang="en-AU" b="1"/>
            <a:t>349</a:t>
          </a:r>
          <a:r>
            <a:rPr lang="en-AU"/>
            <a:t> survey contributions  </a:t>
          </a:r>
        </a:p>
      </dgm:t>
    </dgm:pt>
    <dgm:pt modelId="{D8156942-3A3F-4977-AEFD-D0A25E04D025}" type="parTrans" cxnId="{363276C1-6FB4-4E11-97BA-FC7896BDFD2A}">
      <dgm:prSet/>
      <dgm:spPr/>
      <dgm:t>
        <a:bodyPr/>
        <a:lstStyle/>
        <a:p>
          <a:endParaRPr lang="en-AU"/>
        </a:p>
      </dgm:t>
    </dgm:pt>
    <dgm:pt modelId="{7B5996D9-161A-45D5-BEE8-BF6C1E92CB36}" type="sibTrans" cxnId="{363276C1-6FB4-4E11-97BA-FC7896BDFD2A}">
      <dgm:prSet/>
      <dgm:spPr/>
      <dgm:t>
        <a:bodyPr/>
        <a:lstStyle/>
        <a:p>
          <a:endParaRPr lang="en-AU"/>
        </a:p>
      </dgm:t>
    </dgm:pt>
    <dgm:pt modelId="{83037B8C-A599-451A-B2A6-93E32051A3A3}">
      <dgm:prSet phldrT="[Text]"/>
      <dgm:spPr/>
      <dgm:t>
        <a:bodyPr/>
        <a:lstStyle/>
        <a:p>
          <a:r>
            <a:rPr lang="en-AU" b="1"/>
            <a:t>48.12% </a:t>
          </a:r>
          <a:r>
            <a:rPr lang="en-AU"/>
            <a:t>Corryong residents</a:t>
          </a:r>
        </a:p>
      </dgm:t>
    </dgm:pt>
    <dgm:pt modelId="{D2647384-B13B-4BCE-9CDE-37B561CC9B83}" type="parTrans" cxnId="{EA615F33-BE4E-4A1B-B9D5-81E0A94E7E82}">
      <dgm:prSet/>
      <dgm:spPr/>
      <dgm:t>
        <a:bodyPr/>
        <a:lstStyle/>
        <a:p>
          <a:endParaRPr lang="en-AU"/>
        </a:p>
      </dgm:t>
    </dgm:pt>
    <dgm:pt modelId="{AC85EFB9-529C-45DD-B92A-53E42E0B43C8}" type="sibTrans" cxnId="{EA615F33-BE4E-4A1B-B9D5-81E0A94E7E82}">
      <dgm:prSet/>
      <dgm:spPr/>
      <dgm:t>
        <a:bodyPr/>
        <a:lstStyle/>
        <a:p>
          <a:endParaRPr lang="en-AU"/>
        </a:p>
      </dgm:t>
    </dgm:pt>
    <dgm:pt modelId="{A9738A75-5D7C-4007-92FC-9C32DFBCC058}">
      <dgm:prSet phldrT="[Text]"/>
      <dgm:spPr/>
      <dgm:t>
        <a:bodyPr/>
        <a:lstStyle/>
        <a:p>
          <a:r>
            <a:rPr lang="en-AU" b="1"/>
            <a:t>42.61% </a:t>
          </a:r>
          <a:r>
            <a:rPr lang="en-AU"/>
            <a:t>aged 26 - 45 years</a:t>
          </a:r>
        </a:p>
      </dgm:t>
    </dgm:pt>
    <dgm:pt modelId="{E670009A-16A7-44A3-B17A-F0532EC67770}" type="parTrans" cxnId="{FADA96A2-5D08-4F52-BD83-DD9D00D83951}">
      <dgm:prSet/>
      <dgm:spPr/>
      <dgm:t>
        <a:bodyPr/>
        <a:lstStyle/>
        <a:p>
          <a:endParaRPr lang="en-AU"/>
        </a:p>
      </dgm:t>
    </dgm:pt>
    <dgm:pt modelId="{69CBE07A-EB04-4B68-94FB-EA8DD778E2B8}" type="sibTrans" cxnId="{FADA96A2-5D08-4F52-BD83-DD9D00D83951}">
      <dgm:prSet/>
      <dgm:spPr/>
      <dgm:t>
        <a:bodyPr/>
        <a:lstStyle/>
        <a:p>
          <a:endParaRPr lang="en-AU"/>
        </a:p>
      </dgm:t>
    </dgm:pt>
    <dgm:pt modelId="{E3208B40-6F70-462E-A255-03E3EE590BBB}" type="pres">
      <dgm:prSet presAssocID="{18C8D75C-546D-4D96-8785-37C1CFF393DA}" presName="Name0" presStyleCnt="0">
        <dgm:presLayoutVars>
          <dgm:chMax val="11"/>
          <dgm:chPref val="11"/>
          <dgm:dir/>
          <dgm:resizeHandles/>
        </dgm:presLayoutVars>
      </dgm:prSet>
      <dgm:spPr/>
    </dgm:pt>
    <dgm:pt modelId="{08263C89-5850-4BFF-B6A9-4515BB7D2020}" type="pres">
      <dgm:prSet presAssocID="{A9738A75-5D7C-4007-92FC-9C32DFBCC058}" presName="Accent3" presStyleCnt="0"/>
      <dgm:spPr/>
    </dgm:pt>
    <dgm:pt modelId="{7D70FD04-566B-4358-BCEA-AA6FFDA4EDA1}" type="pres">
      <dgm:prSet presAssocID="{A9738A75-5D7C-4007-92FC-9C32DFBCC058}" presName="Accent" presStyleLbl="node1" presStyleIdx="0" presStyleCnt="3"/>
      <dgm:spPr>
        <a:solidFill>
          <a:srgbClr val="7030A0"/>
        </a:solidFill>
      </dgm:spPr>
    </dgm:pt>
    <dgm:pt modelId="{0EBF16EC-7737-48B3-A32C-9D2228E0A0E7}" type="pres">
      <dgm:prSet presAssocID="{A9738A75-5D7C-4007-92FC-9C32DFBCC058}" presName="ParentBackground3" presStyleCnt="0"/>
      <dgm:spPr/>
    </dgm:pt>
    <dgm:pt modelId="{522FEACC-D369-4F68-8F2C-A10E5C127FF3}" type="pres">
      <dgm:prSet presAssocID="{A9738A75-5D7C-4007-92FC-9C32DFBCC058}" presName="ParentBackground" presStyleLbl="fgAcc1" presStyleIdx="0" presStyleCnt="3"/>
      <dgm:spPr/>
    </dgm:pt>
    <dgm:pt modelId="{DA41A231-C652-405C-9061-305589B50D53}" type="pres">
      <dgm:prSet presAssocID="{A9738A75-5D7C-4007-92FC-9C32DFBCC058}" presName="Parent3" presStyleLbl="revTx" presStyleIdx="0" presStyleCnt="0">
        <dgm:presLayoutVars>
          <dgm:chMax val="1"/>
          <dgm:chPref val="1"/>
          <dgm:bulletEnabled val="1"/>
        </dgm:presLayoutVars>
      </dgm:prSet>
      <dgm:spPr/>
    </dgm:pt>
    <dgm:pt modelId="{64DA2898-8C19-49F5-9989-8BE7B6A2918B}" type="pres">
      <dgm:prSet presAssocID="{83037B8C-A599-451A-B2A6-93E32051A3A3}" presName="Accent2" presStyleCnt="0"/>
      <dgm:spPr/>
    </dgm:pt>
    <dgm:pt modelId="{0C35EA95-BBDD-4613-9723-604A45ABA1EE}" type="pres">
      <dgm:prSet presAssocID="{83037B8C-A599-451A-B2A6-93E32051A3A3}" presName="Accent" presStyleLbl="node1" presStyleIdx="1" presStyleCnt="3"/>
      <dgm:spPr>
        <a:solidFill>
          <a:srgbClr val="7030A0"/>
        </a:solidFill>
      </dgm:spPr>
    </dgm:pt>
    <dgm:pt modelId="{D112111F-1A04-4134-A16F-7FC76CF8D4C6}" type="pres">
      <dgm:prSet presAssocID="{83037B8C-A599-451A-B2A6-93E32051A3A3}" presName="ParentBackground2" presStyleCnt="0"/>
      <dgm:spPr/>
    </dgm:pt>
    <dgm:pt modelId="{754B46DB-8831-4002-B5C6-86DB60C450AD}" type="pres">
      <dgm:prSet presAssocID="{83037B8C-A599-451A-B2A6-93E32051A3A3}" presName="ParentBackground" presStyleLbl="fgAcc1" presStyleIdx="1" presStyleCnt="3"/>
      <dgm:spPr/>
    </dgm:pt>
    <dgm:pt modelId="{2DAE035E-4F56-4548-A11F-F17D9E228AAE}" type="pres">
      <dgm:prSet presAssocID="{83037B8C-A599-451A-B2A6-93E32051A3A3}" presName="Parent2" presStyleLbl="revTx" presStyleIdx="0" presStyleCnt="0">
        <dgm:presLayoutVars>
          <dgm:chMax val="1"/>
          <dgm:chPref val="1"/>
          <dgm:bulletEnabled val="1"/>
        </dgm:presLayoutVars>
      </dgm:prSet>
      <dgm:spPr/>
    </dgm:pt>
    <dgm:pt modelId="{535D1A6E-1297-4D87-9297-15CD2280A279}" type="pres">
      <dgm:prSet presAssocID="{72141478-CADD-4406-9A2A-CD7A5CD077D0}" presName="Accent1" presStyleCnt="0"/>
      <dgm:spPr/>
    </dgm:pt>
    <dgm:pt modelId="{706937A2-30FB-42C6-8510-5D2B8EBF571C}" type="pres">
      <dgm:prSet presAssocID="{72141478-CADD-4406-9A2A-CD7A5CD077D0}" presName="Accent" presStyleLbl="node1" presStyleIdx="2" presStyleCnt="3"/>
      <dgm:spPr>
        <a:solidFill>
          <a:srgbClr val="7030A0"/>
        </a:solidFill>
      </dgm:spPr>
    </dgm:pt>
    <dgm:pt modelId="{D4C83161-6AB9-49CC-81EE-123816A42E36}" type="pres">
      <dgm:prSet presAssocID="{72141478-CADD-4406-9A2A-CD7A5CD077D0}" presName="ParentBackground1" presStyleCnt="0"/>
      <dgm:spPr/>
    </dgm:pt>
    <dgm:pt modelId="{9B2306D7-E270-4560-A264-959F4AE823B3}" type="pres">
      <dgm:prSet presAssocID="{72141478-CADD-4406-9A2A-CD7A5CD077D0}" presName="ParentBackground" presStyleLbl="fgAcc1" presStyleIdx="2" presStyleCnt="3"/>
      <dgm:spPr/>
    </dgm:pt>
    <dgm:pt modelId="{6FB75F82-439C-420C-92F0-5AB2B62011E2}" type="pres">
      <dgm:prSet presAssocID="{72141478-CADD-4406-9A2A-CD7A5CD077D0}" presName="Parent1" presStyleLbl="revTx" presStyleIdx="0" presStyleCnt="0">
        <dgm:presLayoutVars>
          <dgm:chMax val="1"/>
          <dgm:chPref val="1"/>
          <dgm:bulletEnabled val="1"/>
        </dgm:presLayoutVars>
      </dgm:prSet>
      <dgm:spPr/>
    </dgm:pt>
  </dgm:ptLst>
  <dgm:cxnLst>
    <dgm:cxn modelId="{F0E8E810-1A5D-4288-BBCE-3D9B9FDC3B76}" type="presOf" srcId="{83037B8C-A599-451A-B2A6-93E32051A3A3}" destId="{754B46DB-8831-4002-B5C6-86DB60C450AD}" srcOrd="0" destOrd="0" presId="urn:microsoft.com/office/officeart/2011/layout/CircleProcess"/>
    <dgm:cxn modelId="{360B7216-0A9E-4BDA-8ED3-981A8AC041F7}" type="presOf" srcId="{A9738A75-5D7C-4007-92FC-9C32DFBCC058}" destId="{DA41A231-C652-405C-9061-305589B50D53}" srcOrd="1" destOrd="0" presId="urn:microsoft.com/office/officeart/2011/layout/CircleProcess"/>
    <dgm:cxn modelId="{5A6AF61C-D694-4E19-BD27-F9E144979045}" type="presOf" srcId="{A9738A75-5D7C-4007-92FC-9C32DFBCC058}" destId="{522FEACC-D369-4F68-8F2C-A10E5C127FF3}" srcOrd="0" destOrd="0" presId="urn:microsoft.com/office/officeart/2011/layout/CircleProcess"/>
    <dgm:cxn modelId="{EA615F33-BE4E-4A1B-B9D5-81E0A94E7E82}" srcId="{18C8D75C-546D-4D96-8785-37C1CFF393DA}" destId="{83037B8C-A599-451A-B2A6-93E32051A3A3}" srcOrd="1" destOrd="0" parTransId="{D2647384-B13B-4BCE-9CDE-37B561CC9B83}" sibTransId="{AC85EFB9-529C-45DD-B92A-53E42E0B43C8}"/>
    <dgm:cxn modelId="{7EA56879-2D09-4BDE-B99D-253A0425E287}" type="presOf" srcId="{72141478-CADD-4406-9A2A-CD7A5CD077D0}" destId="{6FB75F82-439C-420C-92F0-5AB2B62011E2}" srcOrd="1" destOrd="0" presId="urn:microsoft.com/office/officeart/2011/layout/CircleProcess"/>
    <dgm:cxn modelId="{FADA96A2-5D08-4F52-BD83-DD9D00D83951}" srcId="{18C8D75C-546D-4D96-8785-37C1CFF393DA}" destId="{A9738A75-5D7C-4007-92FC-9C32DFBCC058}" srcOrd="2" destOrd="0" parTransId="{E670009A-16A7-44A3-B17A-F0532EC67770}" sibTransId="{69CBE07A-EB04-4B68-94FB-EA8DD778E2B8}"/>
    <dgm:cxn modelId="{363276C1-6FB4-4E11-97BA-FC7896BDFD2A}" srcId="{18C8D75C-546D-4D96-8785-37C1CFF393DA}" destId="{72141478-CADD-4406-9A2A-CD7A5CD077D0}" srcOrd="0" destOrd="0" parTransId="{D8156942-3A3F-4977-AEFD-D0A25E04D025}" sibTransId="{7B5996D9-161A-45D5-BEE8-BF6C1E92CB36}"/>
    <dgm:cxn modelId="{95D2B1D5-C4FE-4692-9564-B36656C4DC9F}" type="presOf" srcId="{83037B8C-A599-451A-B2A6-93E32051A3A3}" destId="{2DAE035E-4F56-4548-A11F-F17D9E228AAE}" srcOrd="1" destOrd="0" presId="urn:microsoft.com/office/officeart/2011/layout/CircleProcess"/>
    <dgm:cxn modelId="{322559E5-7867-4E16-A86B-B954807B013D}" type="presOf" srcId="{72141478-CADD-4406-9A2A-CD7A5CD077D0}" destId="{9B2306D7-E270-4560-A264-959F4AE823B3}" srcOrd="0" destOrd="0" presId="urn:microsoft.com/office/officeart/2011/layout/CircleProcess"/>
    <dgm:cxn modelId="{55231DE6-AD71-4C68-AC2D-B60FDC4BF9B0}" type="presOf" srcId="{18C8D75C-546D-4D96-8785-37C1CFF393DA}" destId="{E3208B40-6F70-462E-A255-03E3EE590BBB}" srcOrd="0" destOrd="0" presId="urn:microsoft.com/office/officeart/2011/layout/CircleProcess"/>
    <dgm:cxn modelId="{22E41827-51C9-45F9-8FC8-DB1B8C9E7D91}" type="presParOf" srcId="{E3208B40-6F70-462E-A255-03E3EE590BBB}" destId="{08263C89-5850-4BFF-B6A9-4515BB7D2020}" srcOrd="0" destOrd="0" presId="urn:microsoft.com/office/officeart/2011/layout/CircleProcess"/>
    <dgm:cxn modelId="{CA6C8A8D-12F5-45FC-93D6-9AA3544A9783}" type="presParOf" srcId="{08263C89-5850-4BFF-B6A9-4515BB7D2020}" destId="{7D70FD04-566B-4358-BCEA-AA6FFDA4EDA1}" srcOrd="0" destOrd="0" presId="urn:microsoft.com/office/officeart/2011/layout/CircleProcess"/>
    <dgm:cxn modelId="{7F7DBBD3-0C3F-4F76-B901-EF21300A4F2E}" type="presParOf" srcId="{E3208B40-6F70-462E-A255-03E3EE590BBB}" destId="{0EBF16EC-7737-48B3-A32C-9D2228E0A0E7}" srcOrd="1" destOrd="0" presId="urn:microsoft.com/office/officeart/2011/layout/CircleProcess"/>
    <dgm:cxn modelId="{AF6D8EAF-6EF1-4B6C-83EC-075065D4D327}" type="presParOf" srcId="{0EBF16EC-7737-48B3-A32C-9D2228E0A0E7}" destId="{522FEACC-D369-4F68-8F2C-A10E5C127FF3}" srcOrd="0" destOrd="0" presId="urn:microsoft.com/office/officeart/2011/layout/CircleProcess"/>
    <dgm:cxn modelId="{38F6F9FF-5EC0-4E91-A50C-19F2E759AA6F}" type="presParOf" srcId="{E3208B40-6F70-462E-A255-03E3EE590BBB}" destId="{DA41A231-C652-405C-9061-305589B50D53}" srcOrd="2" destOrd="0" presId="urn:microsoft.com/office/officeart/2011/layout/CircleProcess"/>
    <dgm:cxn modelId="{96DEABF1-E329-4AB9-8BF5-F4594818A9D0}" type="presParOf" srcId="{E3208B40-6F70-462E-A255-03E3EE590BBB}" destId="{64DA2898-8C19-49F5-9989-8BE7B6A2918B}" srcOrd="3" destOrd="0" presId="urn:microsoft.com/office/officeart/2011/layout/CircleProcess"/>
    <dgm:cxn modelId="{D1AB26ED-E958-49ED-AE53-B1C67616650C}" type="presParOf" srcId="{64DA2898-8C19-49F5-9989-8BE7B6A2918B}" destId="{0C35EA95-BBDD-4613-9723-604A45ABA1EE}" srcOrd="0" destOrd="0" presId="urn:microsoft.com/office/officeart/2011/layout/CircleProcess"/>
    <dgm:cxn modelId="{9EA5EB17-035A-45AB-932C-7737BD496D4E}" type="presParOf" srcId="{E3208B40-6F70-462E-A255-03E3EE590BBB}" destId="{D112111F-1A04-4134-A16F-7FC76CF8D4C6}" srcOrd="4" destOrd="0" presId="urn:microsoft.com/office/officeart/2011/layout/CircleProcess"/>
    <dgm:cxn modelId="{EFA1FD57-A5E1-4AAD-8090-4B618708C96A}" type="presParOf" srcId="{D112111F-1A04-4134-A16F-7FC76CF8D4C6}" destId="{754B46DB-8831-4002-B5C6-86DB60C450AD}" srcOrd="0" destOrd="0" presId="urn:microsoft.com/office/officeart/2011/layout/CircleProcess"/>
    <dgm:cxn modelId="{99DA58F3-32D8-4764-B000-00428D230806}" type="presParOf" srcId="{E3208B40-6F70-462E-A255-03E3EE590BBB}" destId="{2DAE035E-4F56-4548-A11F-F17D9E228AAE}" srcOrd="5" destOrd="0" presId="urn:microsoft.com/office/officeart/2011/layout/CircleProcess"/>
    <dgm:cxn modelId="{D5A4B362-11B8-42D1-98CF-4510D3573BE0}" type="presParOf" srcId="{E3208B40-6F70-462E-A255-03E3EE590BBB}" destId="{535D1A6E-1297-4D87-9297-15CD2280A279}" srcOrd="6" destOrd="0" presId="urn:microsoft.com/office/officeart/2011/layout/CircleProcess"/>
    <dgm:cxn modelId="{59D970B7-F955-4CBD-822A-F4E3AE282C62}" type="presParOf" srcId="{535D1A6E-1297-4D87-9297-15CD2280A279}" destId="{706937A2-30FB-42C6-8510-5D2B8EBF571C}" srcOrd="0" destOrd="0" presId="urn:microsoft.com/office/officeart/2011/layout/CircleProcess"/>
    <dgm:cxn modelId="{794F5ED1-5FCE-4632-B535-C34185D48821}" type="presParOf" srcId="{E3208B40-6F70-462E-A255-03E3EE590BBB}" destId="{D4C83161-6AB9-49CC-81EE-123816A42E36}" srcOrd="7" destOrd="0" presId="urn:microsoft.com/office/officeart/2011/layout/CircleProcess"/>
    <dgm:cxn modelId="{83C34347-A1DC-44A7-A785-CA1837329338}" type="presParOf" srcId="{D4C83161-6AB9-49CC-81EE-123816A42E36}" destId="{9B2306D7-E270-4560-A264-959F4AE823B3}" srcOrd="0" destOrd="0" presId="urn:microsoft.com/office/officeart/2011/layout/CircleProcess"/>
    <dgm:cxn modelId="{93A3B856-C5BA-479D-A09A-DEA56E85C4E6}" type="presParOf" srcId="{E3208B40-6F70-462E-A255-03E3EE590BBB}" destId="{6FB75F82-439C-420C-92F0-5AB2B62011E2}" srcOrd="8" destOrd="0" presId="urn:microsoft.com/office/officeart/2011/layout/CircleProcess"/>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70FD04-566B-4358-BCEA-AA6FFDA4EDA1}">
      <dsp:nvSpPr>
        <dsp:cNvPr id="0" name=""/>
        <dsp:cNvSpPr/>
      </dsp:nvSpPr>
      <dsp:spPr>
        <a:xfrm>
          <a:off x="3797000" y="772032"/>
          <a:ext cx="1656318" cy="1656624"/>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2FEACC-D369-4F68-8F2C-A10E5C127FF3}">
      <dsp:nvSpPr>
        <dsp:cNvPr id="0" name=""/>
        <dsp:cNvSpPr/>
      </dsp:nvSpPr>
      <dsp:spPr>
        <a:xfrm>
          <a:off x="3851995" y="827263"/>
          <a:ext cx="1546328" cy="1546163"/>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AU" sz="1500" b="1" kern="1200"/>
            <a:t>42.61% </a:t>
          </a:r>
          <a:r>
            <a:rPr lang="en-AU" sz="1500" kern="1200"/>
            <a:t>aged 26 - 45 years</a:t>
          </a:r>
        </a:p>
      </dsp:txBody>
      <dsp:txXfrm>
        <a:off x="4073053" y="1048185"/>
        <a:ext cx="1104212" cy="1104319"/>
      </dsp:txXfrm>
    </dsp:sp>
    <dsp:sp modelId="{0C35EA95-BBDD-4613-9723-604A45ABA1EE}">
      <dsp:nvSpPr>
        <dsp:cNvPr id="0" name=""/>
        <dsp:cNvSpPr/>
      </dsp:nvSpPr>
      <dsp:spPr>
        <a:xfrm rot="2700000">
          <a:off x="2087142" y="774035"/>
          <a:ext cx="1652329" cy="1652329"/>
        </a:xfrm>
        <a:prstGeom prst="teardrop">
          <a:avLst>
            <a:gd name="adj" fmla="val 10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4B46DB-8831-4002-B5C6-86DB60C450AD}">
      <dsp:nvSpPr>
        <dsp:cNvPr id="0" name=""/>
        <dsp:cNvSpPr/>
      </dsp:nvSpPr>
      <dsp:spPr>
        <a:xfrm>
          <a:off x="2140142" y="827263"/>
          <a:ext cx="1546328" cy="1546163"/>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AU" sz="1500" b="1" kern="1200"/>
            <a:t>48.12% </a:t>
          </a:r>
          <a:r>
            <a:rPr lang="en-AU" sz="1500" kern="1200"/>
            <a:t>Corryong residents</a:t>
          </a:r>
        </a:p>
      </dsp:txBody>
      <dsp:txXfrm>
        <a:off x="2361200" y="1048185"/>
        <a:ext cx="1104212" cy="1104319"/>
      </dsp:txXfrm>
    </dsp:sp>
    <dsp:sp modelId="{706937A2-30FB-42C6-8510-5D2B8EBF571C}">
      <dsp:nvSpPr>
        <dsp:cNvPr id="0" name=""/>
        <dsp:cNvSpPr/>
      </dsp:nvSpPr>
      <dsp:spPr>
        <a:xfrm rot="2700000">
          <a:off x="375289" y="774035"/>
          <a:ext cx="1652329" cy="1652329"/>
        </a:xfrm>
        <a:prstGeom prst="teardrop">
          <a:avLst>
            <a:gd name="adj" fmla="val 10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2306D7-E270-4560-A264-959F4AE823B3}">
      <dsp:nvSpPr>
        <dsp:cNvPr id="0" name=""/>
        <dsp:cNvSpPr/>
      </dsp:nvSpPr>
      <dsp:spPr>
        <a:xfrm>
          <a:off x="428290" y="827263"/>
          <a:ext cx="1546328" cy="1546163"/>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AU" sz="1500" b="1" kern="1200"/>
            <a:t>349</a:t>
          </a:r>
          <a:r>
            <a:rPr lang="en-AU" sz="1500" kern="1200"/>
            <a:t> survey contributions  </a:t>
          </a:r>
        </a:p>
      </dsp:txBody>
      <dsp:txXfrm>
        <a:off x="649348" y="1048185"/>
        <a:ext cx="1104212" cy="1104319"/>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s xmlns="9565878d-5bd1-4f15-acc8-926b255e3c38" xsi:nil="true"/>
    <Number xmlns="9565878d-5bd1-4f15-acc8-926b255e3c38" xsi:nil="true"/>
    <SharedWithUsers xmlns="ac5c61db-8ff4-436c-8330-ee7368e02300">
      <UserInfo>
        <DisplayName>Janelle L Gibson (DJCS)</DisplayName>
        <AccountId>5523</AccountId>
        <AccountType/>
      </UserInfo>
      <UserInfo>
        <DisplayName>Amy Robertson (DJCS)</DisplayName>
        <AccountId>4610</AccountId>
        <AccountType/>
      </UserInfo>
      <UserInfo>
        <DisplayName>Tracey L Farrant (DJCS)</DisplayName>
        <AccountId>1499</AccountId>
        <AccountType/>
      </UserInfo>
      <UserInfo>
        <DisplayName>Angela L Carey (DJCS)</DisplayName>
        <AccountId>1340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1B79539F880DA4DA24C5902BB72EBDC" ma:contentTypeVersion="15" ma:contentTypeDescription="Create a new document." ma:contentTypeScope="" ma:versionID="6a4fa1bff2aee79052eaee2bc90ab83d">
  <xsd:schema xmlns:xsd="http://www.w3.org/2001/XMLSchema" xmlns:xs="http://www.w3.org/2001/XMLSchema" xmlns:p="http://schemas.microsoft.com/office/2006/metadata/properties" xmlns:ns2="9565878d-5bd1-4f15-acc8-926b255e3c38" xmlns:ns3="ac5c61db-8ff4-436c-8330-ee7368e02300" targetNamespace="http://schemas.microsoft.com/office/2006/metadata/properties" ma:root="true" ma:fieldsID="25072354908e978955e685a208da258e" ns2:_="" ns3:_="">
    <xsd:import namespace="9565878d-5bd1-4f15-acc8-926b255e3c38"/>
    <xsd:import namespace="ac5c61db-8ff4-436c-8330-ee7368e023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umber" minOccurs="0"/>
                <xsd:element ref="ns2:Comme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5878d-5bd1-4f15-acc8-926b255e3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Comments" ma:index="20" nillable="true" ma:displayName="Comments" ma:format="Dropdown" ma:internalName="Comments">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c61db-8ff4-436c-8330-ee7368e02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3D775-7915-436B-B951-15132F08F2F8}">
  <ds:schemaRefs>
    <ds:schemaRef ds:uri="http://schemas.openxmlformats.org/officeDocument/2006/bibliography"/>
  </ds:schemaRefs>
</ds:datastoreItem>
</file>

<file path=customXml/itemProps3.xml><?xml version="1.0" encoding="utf-8"?>
<ds:datastoreItem xmlns:ds="http://schemas.openxmlformats.org/officeDocument/2006/customXml" ds:itemID="{DF9E4DF6-9C59-47D2-9160-9F0890C6B7A4}">
  <ds:schemaRefs>
    <ds:schemaRef ds:uri="http://schemas.microsoft.com/office/2006/metadata/properties"/>
    <ds:schemaRef ds:uri="http://schemas.microsoft.com/office/infopath/2007/PartnerControls"/>
    <ds:schemaRef ds:uri="9565878d-5bd1-4f15-acc8-926b255e3c38"/>
    <ds:schemaRef ds:uri="ac5c61db-8ff4-436c-8330-ee7368e02300"/>
  </ds:schemaRefs>
</ds:datastoreItem>
</file>

<file path=customXml/itemProps4.xml><?xml version="1.0" encoding="utf-8"?>
<ds:datastoreItem xmlns:ds="http://schemas.openxmlformats.org/officeDocument/2006/customXml" ds:itemID="{3D20B4CA-8D28-4680-B039-D404EB955320}">
  <ds:schemaRefs>
    <ds:schemaRef ds:uri="http://schemas.microsoft.com/sharepoint/v3/contenttype/forms"/>
  </ds:schemaRefs>
</ds:datastoreItem>
</file>

<file path=customXml/itemProps5.xml><?xml version="1.0" encoding="utf-8"?>
<ds:datastoreItem xmlns:ds="http://schemas.openxmlformats.org/officeDocument/2006/customXml" ds:itemID="{F5BED7BF-F7D6-483E-BD2B-68E134BA7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5878d-5bd1-4f15-acc8-926b255e3c38"/>
    <ds:schemaRef ds:uri="ac5c61db-8ff4-436c-8330-ee7368e02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24</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Old Corryong Primary School Site</vt:lpstr>
    </vt:vector>
  </TitlesOfParts>
  <Company>20 October 2021 – 21 November 2021</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Disused Corryong Primary School site</dc:title>
  <dc:subject>survey analysis &amp; insights</dc:subject>
  <dc:creator>Survey active from</dc:creator>
  <cp:keywords/>
  <dc:description/>
  <cp:lastModifiedBy>Deanna Simmons (DJCS)</cp:lastModifiedBy>
  <cp:revision>4</cp:revision>
  <dcterms:created xsi:type="dcterms:W3CDTF">2022-02-07T03:44:00Z</dcterms:created>
  <dcterms:modified xsi:type="dcterms:W3CDTF">2022-02-07T04:48:00Z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0x010100F1B79539F880DA4DA24C5902BB72EBDC</vt:lpwstr>
  </property>
</Properties>
</file>